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46" w:rsidRPr="00DA10FF" w:rsidRDefault="00B33346" w:rsidP="00D460C2">
      <w:pPr>
        <w:spacing w:line="360" w:lineRule="exact"/>
        <w:rPr>
          <w:b/>
          <w:sz w:val="28"/>
        </w:rPr>
      </w:pPr>
    </w:p>
    <w:p w:rsidR="00B33346" w:rsidRPr="00DA10FF" w:rsidRDefault="00B33346" w:rsidP="00D460C2">
      <w:pPr>
        <w:spacing w:line="360" w:lineRule="exact"/>
        <w:rPr>
          <w:b/>
          <w:sz w:val="28"/>
        </w:rPr>
      </w:pPr>
    </w:p>
    <w:p w:rsidR="00B33346" w:rsidRPr="00DA10FF" w:rsidRDefault="00B33346" w:rsidP="00D460C2">
      <w:pPr>
        <w:spacing w:line="360" w:lineRule="exact"/>
        <w:rPr>
          <w:b/>
          <w:sz w:val="28"/>
          <w:szCs w:val="28"/>
        </w:rPr>
      </w:pPr>
    </w:p>
    <w:p w:rsidR="00B33346" w:rsidRPr="00DA10FF" w:rsidRDefault="00B33346" w:rsidP="00D460C2">
      <w:pPr>
        <w:spacing w:line="360" w:lineRule="exact"/>
        <w:rPr>
          <w:b/>
          <w:sz w:val="28"/>
          <w:szCs w:val="28"/>
        </w:rPr>
      </w:pPr>
    </w:p>
    <w:p w:rsidR="00B33346" w:rsidRPr="00DA10FF" w:rsidRDefault="00B33346" w:rsidP="00D460C2">
      <w:pPr>
        <w:spacing w:line="360" w:lineRule="exact"/>
        <w:jc w:val="center"/>
        <w:rPr>
          <w:b/>
          <w:sz w:val="28"/>
          <w:szCs w:val="28"/>
        </w:rPr>
      </w:pPr>
      <w:r w:rsidRPr="00DA10FF">
        <w:rPr>
          <w:b/>
          <w:sz w:val="28"/>
          <w:szCs w:val="28"/>
        </w:rPr>
        <w:t>北京市金杜律师事务所</w:t>
      </w:r>
    </w:p>
    <w:p w:rsidR="00BC7CD0" w:rsidRDefault="00B33346" w:rsidP="00D460C2">
      <w:pPr>
        <w:spacing w:line="360" w:lineRule="exact"/>
        <w:jc w:val="center"/>
        <w:rPr>
          <w:b/>
          <w:sz w:val="28"/>
          <w:szCs w:val="28"/>
        </w:rPr>
      </w:pPr>
      <w:r w:rsidRPr="00DA10FF">
        <w:rPr>
          <w:b/>
          <w:sz w:val="28"/>
          <w:szCs w:val="28"/>
        </w:rPr>
        <w:t>关于</w:t>
      </w:r>
      <w:r w:rsidR="009042D8">
        <w:rPr>
          <w:b/>
          <w:sz w:val="28"/>
          <w:szCs w:val="28"/>
        </w:rPr>
        <w:t>西王食品</w:t>
      </w:r>
      <w:r w:rsidR="00D460C2" w:rsidRPr="00DA10FF">
        <w:rPr>
          <w:b/>
          <w:sz w:val="28"/>
          <w:szCs w:val="28"/>
        </w:rPr>
        <w:t>股份有限公司</w:t>
      </w:r>
      <w:r w:rsidRPr="00DA10FF">
        <w:rPr>
          <w:b/>
          <w:sz w:val="28"/>
          <w:szCs w:val="28"/>
        </w:rPr>
        <w:t>重大资产</w:t>
      </w:r>
      <w:r w:rsidR="00D460C2" w:rsidRPr="00DA10FF">
        <w:rPr>
          <w:b/>
          <w:sz w:val="28"/>
          <w:szCs w:val="28"/>
        </w:rPr>
        <w:t>购买</w:t>
      </w:r>
      <w:r w:rsidRPr="00DA10FF">
        <w:rPr>
          <w:b/>
          <w:sz w:val="28"/>
          <w:szCs w:val="28"/>
        </w:rPr>
        <w:t>之</w:t>
      </w:r>
      <w:r w:rsidR="00DE07AC" w:rsidRPr="00DA10FF">
        <w:rPr>
          <w:b/>
          <w:sz w:val="28"/>
          <w:szCs w:val="28"/>
        </w:rPr>
        <w:t>交易</w:t>
      </w:r>
      <w:r w:rsidRPr="00DA10FF">
        <w:rPr>
          <w:b/>
          <w:sz w:val="28"/>
          <w:szCs w:val="28"/>
        </w:rPr>
        <w:t>实施情况</w:t>
      </w:r>
      <w:r w:rsidR="00CC5C36" w:rsidRPr="00DA10FF">
        <w:rPr>
          <w:b/>
          <w:sz w:val="28"/>
          <w:szCs w:val="28"/>
        </w:rPr>
        <w:t>的</w:t>
      </w:r>
    </w:p>
    <w:p w:rsidR="00B33346" w:rsidRPr="00DA10FF" w:rsidRDefault="00CC5C36" w:rsidP="00D460C2">
      <w:pPr>
        <w:spacing w:line="360" w:lineRule="exact"/>
        <w:jc w:val="center"/>
        <w:rPr>
          <w:b/>
          <w:sz w:val="28"/>
          <w:szCs w:val="28"/>
        </w:rPr>
      </w:pPr>
      <w:r w:rsidRPr="00DA10FF">
        <w:rPr>
          <w:b/>
          <w:sz w:val="28"/>
          <w:szCs w:val="28"/>
        </w:rPr>
        <w:t>法律意见书</w:t>
      </w:r>
    </w:p>
    <w:p w:rsidR="00B33346" w:rsidRPr="00DA10FF" w:rsidRDefault="00B33346" w:rsidP="00D460C2">
      <w:pPr>
        <w:spacing w:line="360" w:lineRule="exact"/>
        <w:rPr>
          <w:b/>
          <w:sz w:val="28"/>
          <w:szCs w:val="28"/>
        </w:rPr>
      </w:pPr>
    </w:p>
    <w:p w:rsidR="00B33346" w:rsidRPr="00DA10FF" w:rsidRDefault="00B33346" w:rsidP="00D460C2">
      <w:pPr>
        <w:spacing w:line="360" w:lineRule="exact"/>
        <w:rPr>
          <w:b/>
          <w:szCs w:val="24"/>
        </w:rPr>
      </w:pPr>
      <w:r w:rsidRPr="00DA10FF">
        <w:rPr>
          <w:b/>
          <w:szCs w:val="24"/>
        </w:rPr>
        <w:t>致：</w:t>
      </w:r>
      <w:r w:rsidR="000C6BEF">
        <w:rPr>
          <w:rFonts w:hint="eastAsia"/>
          <w:b/>
          <w:szCs w:val="24"/>
        </w:rPr>
        <w:t>西王食品</w:t>
      </w:r>
      <w:r w:rsidR="002B5E9D" w:rsidRPr="00DA10FF">
        <w:rPr>
          <w:b/>
          <w:szCs w:val="24"/>
        </w:rPr>
        <w:t>股份有限公司：</w:t>
      </w:r>
    </w:p>
    <w:p w:rsidR="00D460C2" w:rsidRPr="000C6BEF" w:rsidRDefault="00D460C2" w:rsidP="00D460C2">
      <w:pPr>
        <w:spacing w:line="360" w:lineRule="exact"/>
        <w:rPr>
          <w:szCs w:val="24"/>
        </w:rPr>
      </w:pPr>
    </w:p>
    <w:p w:rsidR="00B33346" w:rsidRPr="00DA10FF" w:rsidRDefault="00B33346" w:rsidP="00163025">
      <w:pPr>
        <w:spacing w:line="360" w:lineRule="exact"/>
        <w:ind w:firstLineChars="200" w:firstLine="480"/>
        <w:rPr>
          <w:szCs w:val="24"/>
        </w:rPr>
      </w:pPr>
      <w:r w:rsidRPr="00DA10FF">
        <w:rPr>
          <w:szCs w:val="24"/>
        </w:rPr>
        <w:t>根据《中华人民共和国公司法》、《中华人民共和国证券法》、《上市公司重大资产重组管理办法》（以下简称</w:t>
      </w:r>
      <w:r w:rsidR="00FF5C6C">
        <w:rPr>
          <w:rFonts w:hint="eastAsia"/>
          <w:szCs w:val="24"/>
        </w:rPr>
        <w:t>“</w:t>
      </w:r>
      <w:r w:rsidRPr="00DA10FF">
        <w:rPr>
          <w:szCs w:val="24"/>
        </w:rPr>
        <w:t>《重组管理办法》</w:t>
      </w:r>
      <w:r w:rsidR="00FF5C6C">
        <w:rPr>
          <w:rFonts w:hint="eastAsia"/>
          <w:szCs w:val="24"/>
        </w:rPr>
        <w:t>”</w:t>
      </w:r>
      <w:r w:rsidRPr="00DA10FF">
        <w:rPr>
          <w:szCs w:val="24"/>
        </w:rPr>
        <w:t>）、《律师事务所从事证券法律业务管理办法》、《律师事务所证券法律业务执业规则（试行）》等法律、行政法规、部门规章及其他规范性文件的有关规定，</w:t>
      </w:r>
      <w:r w:rsidR="00253E3F" w:rsidRPr="00DA10FF">
        <w:t>北京市金杜律师事务所（以下简称</w:t>
      </w:r>
      <w:r w:rsidR="00FF5C6C">
        <w:rPr>
          <w:rFonts w:hint="eastAsia"/>
        </w:rPr>
        <w:t>“</w:t>
      </w:r>
      <w:r w:rsidR="00253E3F" w:rsidRPr="00DA10FF">
        <w:t>本所</w:t>
      </w:r>
      <w:r w:rsidR="00FF5C6C">
        <w:rPr>
          <w:rFonts w:hint="eastAsia"/>
        </w:rPr>
        <w:t>”</w:t>
      </w:r>
      <w:r w:rsidR="00253E3F" w:rsidRPr="00DA10FF">
        <w:t>）接受</w:t>
      </w:r>
      <w:r w:rsidR="000C6BEF">
        <w:t>西王食品</w:t>
      </w:r>
      <w:r w:rsidR="00253E3F" w:rsidRPr="00DA10FF">
        <w:t>股份有限公司（以下简称</w:t>
      </w:r>
      <w:r w:rsidR="00FF5C6C">
        <w:rPr>
          <w:rFonts w:hint="eastAsia"/>
        </w:rPr>
        <w:t>“</w:t>
      </w:r>
      <w:r w:rsidR="000C6BEF">
        <w:rPr>
          <w:rFonts w:hint="eastAsia"/>
        </w:rPr>
        <w:t>西王食品</w:t>
      </w:r>
      <w:r w:rsidR="00FF5C6C">
        <w:rPr>
          <w:rFonts w:hint="eastAsia"/>
        </w:rPr>
        <w:t>”</w:t>
      </w:r>
      <w:r w:rsidR="00253E3F" w:rsidRPr="00DA10FF">
        <w:t>或</w:t>
      </w:r>
      <w:r w:rsidR="00FF5C6C">
        <w:rPr>
          <w:rFonts w:hint="eastAsia"/>
        </w:rPr>
        <w:t>“</w:t>
      </w:r>
      <w:r w:rsidR="00253E3F" w:rsidRPr="00DA10FF">
        <w:t>上市公司</w:t>
      </w:r>
      <w:r w:rsidR="00FF5C6C">
        <w:rPr>
          <w:rFonts w:hint="eastAsia"/>
        </w:rPr>
        <w:t>”</w:t>
      </w:r>
      <w:r w:rsidR="00253E3F" w:rsidRPr="00DA10FF">
        <w:t>）的委托，作为专项法律顾问，就</w:t>
      </w:r>
      <w:r w:rsidR="000C6BEF">
        <w:rPr>
          <w:kern w:val="0"/>
        </w:rPr>
        <w:t>西王食品</w:t>
      </w:r>
      <w:r w:rsidR="00253E3F" w:rsidRPr="00DA10FF">
        <w:rPr>
          <w:kern w:val="0"/>
        </w:rPr>
        <w:t>支付现金购买</w:t>
      </w:r>
      <w:r w:rsidR="00233CE5" w:rsidRPr="00233CE5">
        <w:rPr>
          <w:kern w:val="0"/>
        </w:rPr>
        <w:t xml:space="preserve">Kerr Investment Holding Corp. </w:t>
      </w:r>
      <w:r w:rsidR="00253E3F" w:rsidRPr="00DA10FF">
        <w:t>100%</w:t>
      </w:r>
      <w:r w:rsidR="00253E3F" w:rsidRPr="00DA10FF">
        <w:t>股权</w:t>
      </w:r>
      <w:r w:rsidR="00B12E49" w:rsidRPr="00DA10FF">
        <w:t>（以下简称</w:t>
      </w:r>
      <w:r w:rsidR="00FF5C6C">
        <w:rPr>
          <w:rFonts w:hint="eastAsia"/>
        </w:rPr>
        <w:t>“</w:t>
      </w:r>
      <w:r w:rsidR="00B12E49" w:rsidRPr="00DA10FF">
        <w:t>本次重大资产重组</w:t>
      </w:r>
      <w:r w:rsidR="00FF5C6C">
        <w:rPr>
          <w:rFonts w:hint="eastAsia"/>
        </w:rPr>
        <w:t>”</w:t>
      </w:r>
      <w:r w:rsidR="00B12E49" w:rsidRPr="00DA10FF">
        <w:t>或</w:t>
      </w:r>
      <w:r w:rsidR="00FF5C6C">
        <w:rPr>
          <w:rFonts w:hint="eastAsia"/>
        </w:rPr>
        <w:t>“</w:t>
      </w:r>
      <w:r w:rsidR="00B12E49" w:rsidRPr="00DA10FF">
        <w:t>本次交易</w:t>
      </w:r>
      <w:r w:rsidR="00FF5C6C">
        <w:rPr>
          <w:rFonts w:hint="eastAsia"/>
        </w:rPr>
        <w:t>”</w:t>
      </w:r>
      <w:r w:rsidR="00B12E49" w:rsidRPr="00DA10FF">
        <w:t>）</w:t>
      </w:r>
      <w:r w:rsidR="00253E3F" w:rsidRPr="00DA10FF">
        <w:t>所涉相关法律事宜</w:t>
      </w:r>
      <w:r w:rsidRPr="00DA10FF">
        <w:rPr>
          <w:szCs w:val="24"/>
        </w:rPr>
        <w:t>的专项法律顾问，现就本次重大资产重组实施情况出具《</w:t>
      </w:r>
      <w:r w:rsidR="00163025" w:rsidRPr="00DA10FF">
        <w:rPr>
          <w:szCs w:val="24"/>
        </w:rPr>
        <w:t>北京市金杜律师事务所关于</w:t>
      </w:r>
      <w:r w:rsidR="000C6BEF">
        <w:rPr>
          <w:szCs w:val="24"/>
        </w:rPr>
        <w:t>西王食品</w:t>
      </w:r>
      <w:r w:rsidR="00163025" w:rsidRPr="00DA10FF">
        <w:rPr>
          <w:szCs w:val="24"/>
        </w:rPr>
        <w:t>股份有限公司重大资产购买之交易实施情况的法律意见书</w:t>
      </w:r>
      <w:r w:rsidRPr="00DA10FF">
        <w:rPr>
          <w:szCs w:val="24"/>
        </w:rPr>
        <w:t>》（以下简称</w:t>
      </w:r>
      <w:r w:rsidR="00FF5C6C">
        <w:rPr>
          <w:rFonts w:hint="eastAsia"/>
          <w:szCs w:val="24"/>
        </w:rPr>
        <w:t>“</w:t>
      </w:r>
      <w:r w:rsidRPr="00DA10FF">
        <w:rPr>
          <w:szCs w:val="24"/>
        </w:rPr>
        <w:t>本法律意见书</w:t>
      </w:r>
      <w:r w:rsidR="00FF5C6C">
        <w:rPr>
          <w:rFonts w:hint="eastAsia"/>
          <w:szCs w:val="24"/>
        </w:rPr>
        <w:t>”</w:t>
      </w:r>
      <w:r w:rsidRPr="00DA10FF">
        <w:rPr>
          <w:szCs w:val="24"/>
        </w:rPr>
        <w:t>）。</w:t>
      </w:r>
    </w:p>
    <w:p w:rsidR="00163025" w:rsidRPr="00DA10FF" w:rsidRDefault="00163025" w:rsidP="00163025">
      <w:pPr>
        <w:spacing w:line="360" w:lineRule="exact"/>
        <w:ind w:firstLineChars="200" w:firstLine="480"/>
        <w:rPr>
          <w:szCs w:val="24"/>
        </w:rPr>
      </w:pPr>
    </w:p>
    <w:p w:rsidR="00B33346" w:rsidRPr="00DA10FF" w:rsidRDefault="0011300A" w:rsidP="00B25697">
      <w:pPr>
        <w:spacing w:line="360" w:lineRule="exact"/>
        <w:ind w:firstLineChars="200" w:firstLine="480"/>
        <w:rPr>
          <w:szCs w:val="24"/>
        </w:rPr>
      </w:pPr>
      <w:r w:rsidRPr="00DA10FF">
        <w:t>为出具本法律意见书，本所及经办律师根据中华人民共和国（为出具本法律意见书目的，不包括香港特别行政区、澳门特别行政区和台湾地区）现行的法律法规，对涉及本次交易的有关事实和法律法规进行了核查。</w:t>
      </w:r>
    </w:p>
    <w:p w:rsidR="00B25697" w:rsidRPr="00DA10FF" w:rsidRDefault="00B25697" w:rsidP="00B25697">
      <w:pPr>
        <w:spacing w:line="360" w:lineRule="exact"/>
        <w:ind w:firstLineChars="200" w:firstLine="480"/>
        <w:rPr>
          <w:szCs w:val="24"/>
        </w:rPr>
      </w:pPr>
    </w:p>
    <w:p w:rsidR="006C6D9A" w:rsidRPr="00DA10FF" w:rsidRDefault="006C6D9A" w:rsidP="006C6D9A">
      <w:pPr>
        <w:adjustRightInd w:val="0"/>
        <w:snapToGrid w:val="0"/>
        <w:spacing w:line="360" w:lineRule="exact"/>
        <w:ind w:firstLineChars="200" w:firstLine="480"/>
      </w:pPr>
      <w:r w:rsidRPr="00DA10FF">
        <w:t>本法律意见书的出具已得到本次交易有关各方的如下保证：</w:t>
      </w:r>
    </w:p>
    <w:p w:rsidR="006C6D9A" w:rsidRPr="00DA10FF" w:rsidRDefault="006C6D9A" w:rsidP="006C6D9A">
      <w:pPr>
        <w:adjustRightInd w:val="0"/>
        <w:snapToGrid w:val="0"/>
        <w:spacing w:line="360" w:lineRule="exact"/>
        <w:ind w:firstLineChars="200" w:firstLine="480"/>
      </w:pPr>
    </w:p>
    <w:p w:rsidR="006C6D9A" w:rsidRPr="00DA10FF" w:rsidRDefault="006C6D9A" w:rsidP="00D80A4F">
      <w:pPr>
        <w:numPr>
          <w:ilvl w:val="0"/>
          <w:numId w:val="1"/>
        </w:numPr>
        <w:tabs>
          <w:tab w:val="clear" w:pos="1320"/>
          <w:tab w:val="left" w:pos="1080"/>
        </w:tabs>
        <w:adjustRightInd w:val="0"/>
        <w:snapToGrid w:val="0"/>
        <w:spacing w:line="360" w:lineRule="exact"/>
        <w:ind w:left="0" w:firstLineChars="200" w:firstLine="480"/>
      </w:pPr>
      <w:r w:rsidRPr="00DA10FF">
        <w:t>各方已提供了本所及经办律师为出具本法律意见书所要求的各方提供的原始书面材料、副本材料、复印材料、确认函及证明；</w:t>
      </w:r>
    </w:p>
    <w:p w:rsidR="006C6D9A" w:rsidRPr="00DA10FF" w:rsidRDefault="006C6D9A" w:rsidP="006C6D9A">
      <w:pPr>
        <w:tabs>
          <w:tab w:val="left" w:pos="1260"/>
        </w:tabs>
        <w:adjustRightInd w:val="0"/>
        <w:snapToGrid w:val="0"/>
        <w:spacing w:line="360" w:lineRule="exact"/>
        <w:ind w:firstLineChars="200" w:firstLine="480"/>
      </w:pPr>
    </w:p>
    <w:p w:rsidR="006C6D9A" w:rsidRPr="00DA10FF" w:rsidRDefault="006C6D9A" w:rsidP="00D80A4F">
      <w:pPr>
        <w:numPr>
          <w:ilvl w:val="0"/>
          <w:numId w:val="1"/>
        </w:numPr>
        <w:tabs>
          <w:tab w:val="clear" w:pos="1320"/>
          <w:tab w:val="left" w:pos="1080"/>
        </w:tabs>
        <w:adjustRightInd w:val="0"/>
        <w:snapToGrid w:val="0"/>
        <w:spacing w:line="360" w:lineRule="exact"/>
        <w:ind w:left="0" w:firstLineChars="200" w:firstLine="480"/>
      </w:pPr>
      <w:r w:rsidRPr="00DA10FF">
        <w:t>各方提供给本所及经办律师的文件和材料是真实、准确、完整和有效的，并无隐瞒、虚假和重大遗漏之处，且文件材料为副本或复印件的，其与原件一致和相符。</w:t>
      </w:r>
    </w:p>
    <w:p w:rsidR="006C6D9A" w:rsidRPr="00DA10FF" w:rsidRDefault="006C6D9A" w:rsidP="006C6D9A">
      <w:pPr>
        <w:adjustRightInd w:val="0"/>
        <w:snapToGrid w:val="0"/>
        <w:spacing w:line="360" w:lineRule="exact"/>
        <w:ind w:firstLineChars="200" w:firstLine="480"/>
      </w:pPr>
    </w:p>
    <w:p w:rsidR="006C6D9A" w:rsidRPr="00DA10FF" w:rsidRDefault="006C6D9A" w:rsidP="006C6D9A">
      <w:pPr>
        <w:spacing w:line="360" w:lineRule="exact"/>
        <w:ind w:firstLineChars="200" w:firstLine="480"/>
        <w:rPr>
          <w:szCs w:val="24"/>
        </w:rPr>
      </w:pPr>
      <w:r w:rsidRPr="00DA10FF">
        <w:t>对于本法律意见书至关重要而又无法得到独立证据支持的事实，本所依赖有关政府部门、本次交易有关各方、境外法律顾问或其他有关机构出具的证明文件出具法律意见。</w:t>
      </w:r>
    </w:p>
    <w:p w:rsidR="006C6D9A" w:rsidRPr="00F935CE" w:rsidRDefault="006C6D9A" w:rsidP="00B25697">
      <w:pPr>
        <w:spacing w:line="360" w:lineRule="exact"/>
        <w:ind w:firstLineChars="200" w:firstLine="480"/>
        <w:rPr>
          <w:szCs w:val="24"/>
        </w:rPr>
      </w:pPr>
    </w:p>
    <w:p w:rsidR="0011300A" w:rsidRPr="00DA10FF" w:rsidRDefault="0011300A" w:rsidP="00B25697">
      <w:pPr>
        <w:spacing w:line="360" w:lineRule="exact"/>
        <w:ind w:firstLineChars="200" w:firstLine="480"/>
        <w:rPr>
          <w:szCs w:val="24"/>
        </w:rPr>
      </w:pPr>
      <w:r w:rsidRPr="00DA10FF">
        <w:rPr>
          <w:szCs w:val="24"/>
        </w:rPr>
        <w:t>本所不具备对本次交易涉及的适用境外法律设立的境外主体、适用境外法律的交易、交易文件和其他相关法律文件、报告等发表法律意见的适当资格。针对上述事项所涉的法律意见，本所将引述公司聘请的境外法律顾问出具的法律意见书中相应的结论及意见。本所的引述行为，并不视为本所对这些结论及意见的真实性和准确性作出任何明示或默示保证，本所亦不对这些结论及意见承担任何责任。</w:t>
      </w:r>
    </w:p>
    <w:p w:rsidR="0011300A" w:rsidRPr="00141F31" w:rsidRDefault="0011300A" w:rsidP="00B25697">
      <w:pPr>
        <w:spacing w:line="360" w:lineRule="exact"/>
        <w:ind w:firstLineChars="200" w:firstLine="480"/>
        <w:rPr>
          <w:szCs w:val="24"/>
        </w:rPr>
      </w:pPr>
    </w:p>
    <w:p w:rsidR="00B33346" w:rsidRPr="00DA10FF" w:rsidRDefault="00B33346" w:rsidP="00B25697">
      <w:pPr>
        <w:spacing w:line="360" w:lineRule="exact"/>
        <w:ind w:firstLineChars="200" w:firstLine="480"/>
        <w:rPr>
          <w:szCs w:val="24"/>
        </w:rPr>
      </w:pPr>
      <w:r w:rsidRPr="00DA10FF">
        <w:rPr>
          <w:szCs w:val="24"/>
        </w:rPr>
        <w:t>本所仅就与本次交易有关法律问题发表意见，而不对有关会计、审计、资产评估等非法律专业事项发表意见。本所在本法律意见书中对有关审计报告、资产评估报告的某些数据和结论进行引述时，已履行了必要的注意义务，但该等引述并不视为</w:t>
      </w:r>
      <w:r w:rsidR="00577C9C">
        <w:rPr>
          <w:rFonts w:hint="eastAsia"/>
          <w:szCs w:val="24"/>
        </w:rPr>
        <w:t>本所</w:t>
      </w:r>
      <w:r w:rsidRPr="00DA10FF">
        <w:rPr>
          <w:szCs w:val="24"/>
        </w:rPr>
        <w:t>对这些数据、结论的真实性和准确性作出任何明示或默示保证。</w:t>
      </w:r>
    </w:p>
    <w:p w:rsidR="00B33346" w:rsidRPr="00DA10FF" w:rsidRDefault="00B33346" w:rsidP="00D460C2">
      <w:pPr>
        <w:spacing w:line="360" w:lineRule="exact"/>
        <w:rPr>
          <w:szCs w:val="24"/>
        </w:rPr>
      </w:pPr>
    </w:p>
    <w:p w:rsidR="00BB45D7" w:rsidRPr="00DA10FF" w:rsidRDefault="00BB45D7" w:rsidP="00BB45D7">
      <w:pPr>
        <w:adjustRightInd w:val="0"/>
        <w:snapToGrid w:val="0"/>
        <w:spacing w:line="360" w:lineRule="exact"/>
        <w:ind w:firstLineChars="200" w:firstLine="480"/>
      </w:pPr>
      <w:r w:rsidRPr="00DA10FF">
        <w:t>本所及本所经办律师依据《证券法》、《律师事务所从事证券法律业务管理办法》和《律师事务所证券法律业务执业规则（试行）》等规定及本法律意见书出具之日以前已经发生或者存在的事实，严格履行法定职责，遵循了勤勉尽责和诚实信用原则，进行了充分的核查验证，保证本法律意见所认定的事实真实、准确、完整，所发表的结论性意见合法、准确，不存在虚假记载、误导性陈述或者重大遗漏，并承担相应法律责任。</w:t>
      </w:r>
    </w:p>
    <w:p w:rsidR="00BB45D7" w:rsidRPr="00DA10FF" w:rsidRDefault="00BB45D7" w:rsidP="00BB45D7">
      <w:pPr>
        <w:adjustRightInd w:val="0"/>
        <w:snapToGrid w:val="0"/>
        <w:spacing w:line="360" w:lineRule="exact"/>
        <w:ind w:firstLineChars="200" w:firstLine="480"/>
      </w:pPr>
    </w:p>
    <w:p w:rsidR="006C6D9A" w:rsidRPr="00DA10FF" w:rsidRDefault="00BB45D7" w:rsidP="00BB45D7">
      <w:pPr>
        <w:spacing w:line="360" w:lineRule="exact"/>
        <w:ind w:firstLineChars="200" w:firstLine="480"/>
        <w:rPr>
          <w:szCs w:val="24"/>
        </w:rPr>
      </w:pPr>
      <w:r w:rsidRPr="00DA10FF">
        <w:t>本所同意将本法律意见书作为本次交易必备的法律文件，随其他申报材料一起提交深圳证券交易所披露，并依法对所出具的法律意见承担相应的法律责任。</w:t>
      </w:r>
    </w:p>
    <w:p w:rsidR="006C6D9A" w:rsidRPr="00DA10FF" w:rsidRDefault="006C6D9A" w:rsidP="00D460C2">
      <w:pPr>
        <w:spacing w:line="360" w:lineRule="exact"/>
        <w:rPr>
          <w:szCs w:val="24"/>
        </w:rPr>
      </w:pPr>
    </w:p>
    <w:p w:rsidR="00BB45D7" w:rsidRPr="00DA10FF" w:rsidRDefault="00BB45D7" w:rsidP="00BB45D7">
      <w:pPr>
        <w:spacing w:line="360" w:lineRule="exact"/>
        <w:ind w:firstLineChars="200" w:firstLine="480"/>
        <w:rPr>
          <w:szCs w:val="24"/>
        </w:rPr>
      </w:pPr>
      <w:r w:rsidRPr="00DA10FF">
        <w:t>本所及经办律师按照律师行业公认的业务标准、道德规范和勤勉尽责精神，对本次交易相关各方提供的有关文件和事实进行了核查和验证，现出具法律意见如下：</w:t>
      </w:r>
    </w:p>
    <w:p w:rsidR="00A91D46" w:rsidRPr="00DA10FF" w:rsidRDefault="00A91D46" w:rsidP="00D460C2">
      <w:pPr>
        <w:spacing w:line="360" w:lineRule="exact"/>
        <w:rPr>
          <w:szCs w:val="24"/>
        </w:rPr>
        <w:sectPr w:rsidR="00A91D46" w:rsidRPr="00DA10FF" w:rsidSect="00232BE5">
          <w:footerReference w:type="default" r:id="rId8"/>
          <w:footerReference w:type="first" r:id="rId9"/>
          <w:pgSz w:w="11906" w:h="16838"/>
          <w:pgMar w:top="1701" w:right="1701" w:bottom="1701" w:left="1701" w:header="851" w:footer="992" w:gutter="0"/>
          <w:cols w:space="425"/>
          <w:titlePg/>
          <w:docGrid w:type="lines" w:linePitch="326"/>
        </w:sectPr>
      </w:pPr>
    </w:p>
    <w:p w:rsidR="00A91D46" w:rsidRPr="00DA10FF" w:rsidRDefault="00A91D46" w:rsidP="00A91D46">
      <w:pPr>
        <w:adjustRightInd w:val="0"/>
        <w:snapToGrid w:val="0"/>
        <w:spacing w:line="360" w:lineRule="exact"/>
        <w:jc w:val="center"/>
        <w:outlineLvl w:val="0"/>
        <w:rPr>
          <w:b/>
        </w:rPr>
      </w:pPr>
      <w:bookmarkStart w:id="0" w:name="_Toc352196442"/>
      <w:bookmarkStart w:id="1" w:name="_Toc407821623"/>
      <w:bookmarkStart w:id="2" w:name="_Toc407832331"/>
      <w:bookmarkStart w:id="3" w:name="_Toc409466464"/>
      <w:r w:rsidRPr="00DA10FF">
        <w:rPr>
          <w:b/>
        </w:rPr>
        <w:lastRenderedPageBreak/>
        <w:t>释</w:t>
      </w:r>
      <w:r w:rsidRPr="00DA10FF">
        <w:rPr>
          <w:b/>
        </w:rPr>
        <w:t xml:space="preserve">  </w:t>
      </w:r>
      <w:r w:rsidRPr="00DA10FF">
        <w:rPr>
          <w:b/>
        </w:rPr>
        <w:t>义</w:t>
      </w:r>
      <w:bookmarkEnd w:id="0"/>
      <w:bookmarkEnd w:id="1"/>
      <w:bookmarkEnd w:id="2"/>
      <w:bookmarkEnd w:id="3"/>
    </w:p>
    <w:p w:rsidR="00A91D46" w:rsidRPr="00DA10FF" w:rsidRDefault="00A91D46" w:rsidP="001C603A">
      <w:pPr>
        <w:rPr>
          <w:b/>
        </w:rPr>
      </w:pPr>
    </w:p>
    <w:p w:rsidR="00A91D46" w:rsidRPr="00DA10FF" w:rsidRDefault="00A91D46" w:rsidP="00A91D46">
      <w:pPr>
        <w:adjustRightInd w:val="0"/>
        <w:snapToGrid w:val="0"/>
        <w:spacing w:line="360" w:lineRule="exact"/>
      </w:pPr>
      <w:r w:rsidRPr="00DA10FF">
        <w:t>在本法律意见书内，除非另有所指，下列词语具有下述涵义：</w:t>
      </w:r>
    </w:p>
    <w:p w:rsidR="00A91D46" w:rsidRPr="00DA10FF" w:rsidRDefault="00A91D46" w:rsidP="00A91D46">
      <w:pPr>
        <w:adjustRightInd w:val="0"/>
        <w:snapToGrid w:val="0"/>
        <w:spacing w:line="360" w:lineRule="exact"/>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64"/>
        <w:gridCol w:w="569"/>
        <w:gridCol w:w="5687"/>
      </w:tblGrid>
      <w:tr w:rsidR="00A91D46" w:rsidRPr="00DA10FF" w:rsidTr="00C3272C">
        <w:trPr>
          <w:cantSplit/>
          <w:trHeight w:val="454"/>
        </w:trPr>
        <w:tc>
          <w:tcPr>
            <w:tcW w:w="1413" w:type="pct"/>
            <w:vAlign w:val="center"/>
          </w:tcPr>
          <w:p w:rsidR="00A91D46" w:rsidRPr="00DA10FF" w:rsidRDefault="000C6BEF" w:rsidP="00C3272C">
            <w:pPr>
              <w:pStyle w:val="NormalWeb"/>
              <w:spacing w:line="360" w:lineRule="exact"/>
              <w:rPr>
                <w:rFonts w:ascii="Times New Roman"/>
              </w:rPr>
            </w:pPr>
            <w:r>
              <w:rPr>
                <w:rFonts w:ascii="Times New Roman"/>
              </w:rPr>
              <w:t>西王食品</w:t>
            </w:r>
            <w:r w:rsidR="00A91D46" w:rsidRPr="00DA10FF">
              <w:rPr>
                <w:rFonts w:ascii="Times New Roman"/>
              </w:rPr>
              <w:t>/</w:t>
            </w:r>
            <w:r w:rsidR="00A91D46" w:rsidRPr="00DA10FF">
              <w:rPr>
                <w:rFonts w:ascii="Times New Roman"/>
              </w:rPr>
              <w:t>上市公司</w:t>
            </w:r>
            <w:r w:rsidR="00A91D46" w:rsidRPr="00DA10FF">
              <w:rPr>
                <w:rFonts w:ascii="Times New Roman"/>
              </w:rPr>
              <w:t>/</w:t>
            </w:r>
            <w:r w:rsidR="00A91D46" w:rsidRPr="00DA10FF">
              <w:rPr>
                <w:rFonts w:ascii="Times New Roman"/>
              </w:rPr>
              <w:t>公司</w:t>
            </w:r>
          </w:p>
        </w:tc>
        <w:tc>
          <w:tcPr>
            <w:tcW w:w="326" w:type="pct"/>
            <w:vAlign w:val="center"/>
          </w:tcPr>
          <w:p w:rsidR="00A91D46" w:rsidRPr="00DA10FF" w:rsidRDefault="00A91D46" w:rsidP="00C3272C">
            <w:pPr>
              <w:pStyle w:val="NormalWeb"/>
              <w:spacing w:line="360" w:lineRule="exact"/>
              <w:jc w:val="center"/>
              <w:rPr>
                <w:rFonts w:ascii="Times New Roman"/>
              </w:rPr>
            </w:pPr>
            <w:r w:rsidRPr="00DA10FF">
              <w:rPr>
                <w:rFonts w:ascii="Times New Roman"/>
              </w:rPr>
              <w:t>指</w:t>
            </w:r>
          </w:p>
        </w:tc>
        <w:tc>
          <w:tcPr>
            <w:tcW w:w="3261" w:type="pct"/>
            <w:vAlign w:val="center"/>
          </w:tcPr>
          <w:p w:rsidR="00A91D46" w:rsidRPr="00DA10FF" w:rsidRDefault="000C6BEF" w:rsidP="00C3272C">
            <w:pPr>
              <w:pStyle w:val="NormalWeb"/>
              <w:spacing w:line="360" w:lineRule="exact"/>
              <w:rPr>
                <w:rFonts w:ascii="Times New Roman"/>
              </w:rPr>
            </w:pPr>
            <w:r>
              <w:rPr>
                <w:rFonts w:ascii="Times New Roman"/>
              </w:rPr>
              <w:t>西王食品</w:t>
            </w:r>
            <w:r w:rsidR="00A91D46" w:rsidRPr="00DA10FF">
              <w:rPr>
                <w:rFonts w:ascii="Times New Roman"/>
              </w:rPr>
              <w:t>股份有限公司</w:t>
            </w:r>
          </w:p>
        </w:tc>
      </w:tr>
      <w:tr w:rsidR="005A6494" w:rsidRPr="00DA10FF" w:rsidTr="00C3272C">
        <w:trPr>
          <w:cantSplit/>
          <w:trHeight w:val="454"/>
        </w:trPr>
        <w:tc>
          <w:tcPr>
            <w:tcW w:w="1413" w:type="pct"/>
            <w:vAlign w:val="center"/>
          </w:tcPr>
          <w:p w:rsidR="005A6494" w:rsidRDefault="005A6494" w:rsidP="00C3272C">
            <w:pPr>
              <w:pStyle w:val="NormalWeb"/>
              <w:spacing w:line="360" w:lineRule="exact"/>
              <w:rPr>
                <w:rFonts w:ascii="Arial" w:hAnsi="Arial" w:cs="Arial"/>
              </w:rPr>
            </w:pPr>
            <w:r>
              <w:rPr>
                <w:rFonts w:ascii="Arial" w:hAnsi="Arial" w:cs="Arial" w:hint="eastAsia"/>
              </w:rPr>
              <w:t>西王青岛</w:t>
            </w:r>
          </w:p>
        </w:tc>
        <w:tc>
          <w:tcPr>
            <w:tcW w:w="326" w:type="pct"/>
            <w:vAlign w:val="center"/>
          </w:tcPr>
          <w:p w:rsidR="005A6494" w:rsidRPr="00153DD6" w:rsidRDefault="005A6494" w:rsidP="00C3272C">
            <w:pPr>
              <w:pStyle w:val="NormalWeb"/>
              <w:spacing w:line="360" w:lineRule="exact"/>
              <w:jc w:val="center"/>
              <w:rPr>
                <w:rFonts w:ascii="Arial" w:hAnsi="Arial" w:cs="Arial"/>
              </w:rPr>
            </w:pPr>
            <w:r w:rsidRPr="002E38DA">
              <w:rPr>
                <w:rFonts w:ascii="Arial" w:hAnsi="Arial" w:cs="Arial"/>
              </w:rPr>
              <w:t>指</w:t>
            </w:r>
          </w:p>
        </w:tc>
        <w:tc>
          <w:tcPr>
            <w:tcW w:w="3261" w:type="pct"/>
            <w:vAlign w:val="center"/>
          </w:tcPr>
          <w:p w:rsidR="005A6494" w:rsidRPr="002E38DA" w:rsidRDefault="005A6494" w:rsidP="00C3272C">
            <w:pPr>
              <w:pStyle w:val="NormalWeb"/>
              <w:spacing w:line="360" w:lineRule="exact"/>
              <w:rPr>
                <w:rFonts w:ascii="Arial" w:hAnsi="Arial" w:cs="Arial"/>
              </w:rPr>
            </w:pPr>
            <w:r w:rsidRPr="00B6253A">
              <w:rPr>
                <w:rFonts w:ascii="Arial" w:hAnsi="Arial" w:cs="Arial"/>
              </w:rPr>
              <w:t>西王食品（青岛）有限公司</w:t>
            </w:r>
          </w:p>
        </w:tc>
      </w:tr>
      <w:tr w:rsidR="005A6494" w:rsidRPr="00DA10FF" w:rsidTr="00C3272C">
        <w:trPr>
          <w:cantSplit/>
          <w:trHeight w:val="454"/>
        </w:trPr>
        <w:tc>
          <w:tcPr>
            <w:tcW w:w="1413" w:type="pct"/>
            <w:vAlign w:val="center"/>
          </w:tcPr>
          <w:p w:rsidR="005A6494" w:rsidRPr="00153DD6" w:rsidRDefault="005A6494" w:rsidP="00C3272C">
            <w:pPr>
              <w:pStyle w:val="NormalWeb"/>
              <w:spacing w:line="360" w:lineRule="exact"/>
              <w:rPr>
                <w:rFonts w:ascii="Arial" w:hAnsi="Arial" w:cs="Arial"/>
              </w:rPr>
            </w:pPr>
            <w:r>
              <w:rPr>
                <w:rFonts w:ascii="Arial" w:hAnsi="Arial" w:cs="Arial"/>
              </w:rPr>
              <w:t>Xiwang</w:t>
            </w:r>
            <w:r>
              <w:rPr>
                <w:rFonts w:ascii="Arial" w:hAnsi="Arial" w:cs="Arial" w:hint="eastAsia"/>
              </w:rPr>
              <w:t xml:space="preserve"> </w:t>
            </w:r>
            <w:r w:rsidRPr="00153DD6">
              <w:rPr>
                <w:rFonts w:ascii="Arial" w:hAnsi="Arial" w:cs="Arial"/>
              </w:rPr>
              <w:t>Iovate International</w:t>
            </w:r>
          </w:p>
        </w:tc>
        <w:tc>
          <w:tcPr>
            <w:tcW w:w="326" w:type="pct"/>
            <w:vAlign w:val="center"/>
          </w:tcPr>
          <w:p w:rsidR="005A6494" w:rsidRPr="002E38DA" w:rsidRDefault="005A6494" w:rsidP="00C3272C">
            <w:pPr>
              <w:pStyle w:val="NormalWeb"/>
              <w:spacing w:line="360" w:lineRule="exact"/>
              <w:jc w:val="center"/>
              <w:rPr>
                <w:rFonts w:ascii="Arial" w:hAnsi="Arial" w:cs="Arial"/>
              </w:rPr>
            </w:pPr>
            <w:r w:rsidRPr="002E38DA">
              <w:rPr>
                <w:rFonts w:ascii="Arial" w:hAnsi="Arial" w:cs="Arial"/>
              </w:rPr>
              <w:t>指</w:t>
            </w:r>
          </w:p>
        </w:tc>
        <w:tc>
          <w:tcPr>
            <w:tcW w:w="3261" w:type="pct"/>
            <w:vAlign w:val="center"/>
          </w:tcPr>
          <w:p w:rsidR="005A6494" w:rsidRPr="00B6253A" w:rsidRDefault="005A6494" w:rsidP="00C3272C">
            <w:pPr>
              <w:pStyle w:val="NormalWeb"/>
              <w:spacing w:line="360" w:lineRule="exact"/>
              <w:rPr>
                <w:rFonts w:ascii="Arial" w:hAnsi="Arial" w:cs="Arial"/>
              </w:rPr>
            </w:pPr>
            <w:r w:rsidRPr="00B6253A">
              <w:rPr>
                <w:rFonts w:ascii="Arial" w:hAnsi="Arial" w:cs="Arial"/>
              </w:rPr>
              <w:t>Xiwang Iovate</w:t>
            </w:r>
            <w:r w:rsidRPr="00947146">
              <w:rPr>
                <w:rFonts w:ascii="Arial" w:hAnsi="Arial" w:cs="Arial"/>
              </w:rPr>
              <w:t xml:space="preserve"> </w:t>
            </w:r>
            <w:r w:rsidRPr="00E41E98">
              <w:rPr>
                <w:rFonts w:ascii="Arial" w:hAnsi="Arial" w:cs="Arial"/>
              </w:rPr>
              <w:t>Health Science International Inc.</w:t>
            </w:r>
          </w:p>
        </w:tc>
      </w:tr>
      <w:tr w:rsidR="00BA128A" w:rsidRPr="00DA10FF" w:rsidTr="00C3272C">
        <w:trPr>
          <w:cantSplit/>
          <w:trHeight w:val="454"/>
        </w:trPr>
        <w:tc>
          <w:tcPr>
            <w:tcW w:w="1413" w:type="pct"/>
            <w:vAlign w:val="center"/>
          </w:tcPr>
          <w:p w:rsidR="00BA128A" w:rsidRDefault="00BA128A" w:rsidP="00C3272C">
            <w:pPr>
              <w:pStyle w:val="NormalWeb"/>
              <w:spacing w:line="360" w:lineRule="exact"/>
              <w:rPr>
                <w:rFonts w:ascii="Arial" w:hAnsi="Arial" w:cs="Arial"/>
              </w:rPr>
            </w:pPr>
            <w:r>
              <w:rPr>
                <w:rFonts w:ascii="Arial" w:hAnsi="Arial" w:cs="Arial" w:hint="eastAsia"/>
              </w:rPr>
              <w:t>买方</w:t>
            </w:r>
          </w:p>
        </w:tc>
        <w:tc>
          <w:tcPr>
            <w:tcW w:w="326" w:type="pct"/>
            <w:vAlign w:val="center"/>
          </w:tcPr>
          <w:p w:rsidR="00BA128A" w:rsidRPr="00153DD6" w:rsidRDefault="00BA128A" w:rsidP="00C3272C">
            <w:pPr>
              <w:pStyle w:val="NormalWeb"/>
              <w:spacing w:line="360" w:lineRule="exact"/>
              <w:jc w:val="center"/>
              <w:rPr>
                <w:rFonts w:ascii="Arial" w:hAnsi="Arial" w:cs="Arial"/>
              </w:rPr>
            </w:pPr>
            <w:r>
              <w:rPr>
                <w:rFonts w:ascii="Arial" w:hAnsi="Arial" w:cs="Arial" w:hint="eastAsia"/>
              </w:rPr>
              <w:t>指</w:t>
            </w:r>
          </w:p>
        </w:tc>
        <w:tc>
          <w:tcPr>
            <w:tcW w:w="3261" w:type="pct"/>
            <w:vAlign w:val="center"/>
          </w:tcPr>
          <w:p w:rsidR="00BA128A" w:rsidRPr="002E38DA" w:rsidRDefault="00BA128A" w:rsidP="00C3272C">
            <w:pPr>
              <w:pStyle w:val="NormalWeb"/>
              <w:spacing w:line="360" w:lineRule="exact"/>
              <w:rPr>
                <w:rFonts w:ascii="Arial" w:hAnsi="Arial" w:cs="Arial"/>
              </w:rPr>
            </w:pPr>
            <w:r>
              <w:rPr>
                <w:rFonts w:ascii="Arial" w:hAnsi="Arial" w:cs="Arial" w:hint="eastAsia"/>
              </w:rPr>
              <w:t>上市公司及</w:t>
            </w:r>
            <w:r w:rsidR="00FB559F">
              <w:rPr>
                <w:rFonts w:ascii="Arial" w:hAnsi="Arial" w:cs="Arial" w:hint="eastAsia"/>
              </w:rPr>
              <w:t>/</w:t>
            </w:r>
            <w:r>
              <w:rPr>
                <w:rFonts w:ascii="Arial" w:hAnsi="Arial" w:cs="Arial" w:hint="eastAsia"/>
              </w:rPr>
              <w:t>或</w:t>
            </w:r>
            <w:r>
              <w:rPr>
                <w:rFonts w:ascii="Arial" w:hAnsi="Arial" w:cs="Arial" w:hint="eastAsia"/>
              </w:rPr>
              <w:t>Xiwang Iovate International</w:t>
            </w:r>
          </w:p>
        </w:tc>
      </w:tr>
      <w:tr w:rsidR="00EC2C9A" w:rsidRPr="00DA10FF" w:rsidTr="00C3272C">
        <w:trPr>
          <w:cantSplit/>
          <w:trHeight w:val="454"/>
        </w:trPr>
        <w:tc>
          <w:tcPr>
            <w:tcW w:w="1413" w:type="pct"/>
            <w:vAlign w:val="center"/>
          </w:tcPr>
          <w:p w:rsidR="00EC2C9A" w:rsidRDefault="00EC2C9A" w:rsidP="00C3272C">
            <w:pPr>
              <w:pStyle w:val="NormalWeb"/>
              <w:spacing w:line="360" w:lineRule="exact"/>
              <w:rPr>
                <w:rFonts w:ascii="Arial" w:hAnsi="Arial" w:cs="Arial"/>
              </w:rPr>
            </w:pPr>
            <w:r w:rsidRPr="00A171BB">
              <w:rPr>
                <w:rFonts w:ascii="Arial" w:hAnsi="Arial" w:cs="Arial"/>
              </w:rPr>
              <w:t>Oak Trust</w:t>
            </w:r>
          </w:p>
        </w:tc>
        <w:tc>
          <w:tcPr>
            <w:tcW w:w="326" w:type="pct"/>
            <w:vAlign w:val="center"/>
          </w:tcPr>
          <w:p w:rsidR="00EC2C9A" w:rsidRPr="00153DD6" w:rsidRDefault="00EC2C9A" w:rsidP="00C3272C">
            <w:pPr>
              <w:pStyle w:val="NormalWeb"/>
              <w:spacing w:line="360" w:lineRule="exact"/>
              <w:jc w:val="center"/>
              <w:rPr>
                <w:rFonts w:ascii="Arial" w:hAnsi="Arial" w:cs="Arial"/>
              </w:rPr>
            </w:pPr>
            <w:r w:rsidRPr="00C25085">
              <w:rPr>
                <w:rFonts w:ascii="Arial" w:hAnsi="Arial" w:cs="Arial"/>
              </w:rPr>
              <w:t>指</w:t>
            </w:r>
          </w:p>
        </w:tc>
        <w:tc>
          <w:tcPr>
            <w:tcW w:w="3261" w:type="pct"/>
            <w:vAlign w:val="center"/>
          </w:tcPr>
          <w:p w:rsidR="00EC2C9A" w:rsidRPr="002E38DA" w:rsidRDefault="00EC2C9A" w:rsidP="00C3272C">
            <w:pPr>
              <w:pStyle w:val="NormalWeb"/>
              <w:spacing w:line="360" w:lineRule="exact"/>
              <w:rPr>
                <w:rFonts w:ascii="Arial" w:hAnsi="Arial" w:cs="Arial"/>
              </w:rPr>
            </w:pPr>
            <w:r w:rsidRPr="00153DD6">
              <w:rPr>
                <w:rFonts w:ascii="Arial" w:hAnsi="Arial" w:cs="Arial"/>
              </w:rPr>
              <w:t>The Toronto Oak Trust</w:t>
            </w:r>
            <w:r w:rsidRPr="002E38DA">
              <w:rPr>
                <w:rFonts w:ascii="Arial" w:hAnsi="Arial" w:cs="Arial"/>
              </w:rPr>
              <w:t>，系依加拿大安大略省法律设立的信托。</w:t>
            </w:r>
          </w:p>
        </w:tc>
      </w:tr>
      <w:tr w:rsidR="00EC2C9A" w:rsidRPr="00DA10FF" w:rsidTr="00C3272C">
        <w:trPr>
          <w:cantSplit/>
          <w:trHeight w:val="454"/>
        </w:trPr>
        <w:tc>
          <w:tcPr>
            <w:tcW w:w="1413" w:type="pct"/>
            <w:vAlign w:val="center"/>
          </w:tcPr>
          <w:p w:rsidR="00EC2C9A" w:rsidRDefault="00EC2C9A" w:rsidP="00C3272C">
            <w:pPr>
              <w:pStyle w:val="NormalWeb"/>
              <w:spacing w:line="360" w:lineRule="exact"/>
              <w:rPr>
                <w:rFonts w:ascii="Arial" w:hAnsi="Arial" w:cs="Arial"/>
              </w:rPr>
            </w:pPr>
            <w:r w:rsidRPr="00A171BB">
              <w:rPr>
                <w:rFonts w:ascii="Arial" w:hAnsi="Arial" w:cs="Arial"/>
              </w:rPr>
              <w:t xml:space="preserve">New HoldCo. </w:t>
            </w:r>
          </w:p>
        </w:tc>
        <w:tc>
          <w:tcPr>
            <w:tcW w:w="326" w:type="pct"/>
            <w:vAlign w:val="center"/>
          </w:tcPr>
          <w:p w:rsidR="00EC2C9A" w:rsidRPr="00153DD6" w:rsidRDefault="00EC2C9A" w:rsidP="00C3272C">
            <w:pPr>
              <w:pStyle w:val="NormalWeb"/>
              <w:spacing w:line="360" w:lineRule="exact"/>
              <w:jc w:val="center"/>
              <w:rPr>
                <w:rFonts w:ascii="Arial" w:hAnsi="Arial" w:cs="Arial"/>
              </w:rPr>
            </w:pPr>
            <w:r w:rsidRPr="00C25085">
              <w:rPr>
                <w:rFonts w:ascii="Arial" w:hAnsi="Arial" w:cs="Arial"/>
              </w:rPr>
              <w:t>指</w:t>
            </w:r>
          </w:p>
        </w:tc>
        <w:tc>
          <w:tcPr>
            <w:tcW w:w="3261" w:type="pct"/>
            <w:vAlign w:val="center"/>
          </w:tcPr>
          <w:p w:rsidR="00EC2C9A" w:rsidRPr="002E38DA" w:rsidRDefault="00EC2C9A" w:rsidP="00C3272C">
            <w:pPr>
              <w:pStyle w:val="NormalWeb"/>
              <w:spacing w:line="360" w:lineRule="exact"/>
              <w:rPr>
                <w:rFonts w:ascii="Arial" w:hAnsi="Arial" w:cs="Arial"/>
              </w:rPr>
            </w:pPr>
            <w:r w:rsidRPr="00153DD6">
              <w:rPr>
                <w:rFonts w:ascii="Arial" w:hAnsi="Arial" w:cs="Arial"/>
              </w:rPr>
              <w:t>2158068 Ontario Inc.</w:t>
            </w:r>
            <w:r w:rsidRPr="002E38DA" w:rsidDel="009F11CD">
              <w:rPr>
                <w:rFonts w:ascii="Arial" w:hAnsi="Arial" w:cs="Arial"/>
              </w:rPr>
              <w:t xml:space="preserve"> </w:t>
            </w:r>
          </w:p>
        </w:tc>
      </w:tr>
      <w:tr w:rsidR="00EC2C9A" w:rsidRPr="00DA10FF" w:rsidTr="00C3272C">
        <w:trPr>
          <w:cantSplit/>
          <w:trHeight w:val="454"/>
        </w:trPr>
        <w:tc>
          <w:tcPr>
            <w:tcW w:w="1413" w:type="pct"/>
            <w:vAlign w:val="center"/>
          </w:tcPr>
          <w:p w:rsidR="00EC2C9A" w:rsidRPr="00A171BB" w:rsidRDefault="00EC2C9A" w:rsidP="00C3272C">
            <w:pPr>
              <w:pStyle w:val="NormalWeb"/>
              <w:spacing w:line="360" w:lineRule="exact"/>
              <w:rPr>
                <w:rFonts w:ascii="Arial" w:hAnsi="Arial" w:cs="Arial"/>
              </w:rPr>
            </w:pPr>
            <w:r w:rsidRPr="00A171BB">
              <w:rPr>
                <w:rFonts w:ascii="Arial" w:hAnsi="Arial" w:cs="Arial"/>
              </w:rPr>
              <w:t>交易对方</w:t>
            </w:r>
            <w:r w:rsidRPr="00C25085">
              <w:rPr>
                <w:rFonts w:ascii="Arial" w:hAnsi="Arial" w:cs="Arial"/>
              </w:rPr>
              <w:t>/</w:t>
            </w:r>
            <w:r w:rsidRPr="00153DD6">
              <w:rPr>
                <w:rFonts w:ascii="Arial" w:hAnsi="Arial" w:cs="Arial"/>
              </w:rPr>
              <w:t>卖方</w:t>
            </w:r>
          </w:p>
        </w:tc>
        <w:tc>
          <w:tcPr>
            <w:tcW w:w="326" w:type="pct"/>
            <w:vAlign w:val="center"/>
          </w:tcPr>
          <w:p w:rsidR="00EC2C9A" w:rsidRPr="00C25085" w:rsidRDefault="00EC2C9A" w:rsidP="00C3272C">
            <w:pPr>
              <w:pStyle w:val="NormalWeb"/>
              <w:spacing w:line="360" w:lineRule="exact"/>
              <w:jc w:val="center"/>
              <w:rPr>
                <w:rFonts w:ascii="Arial" w:hAnsi="Arial" w:cs="Arial"/>
              </w:rPr>
            </w:pPr>
            <w:r w:rsidRPr="002E38DA">
              <w:rPr>
                <w:rFonts w:ascii="Arial" w:hAnsi="Arial" w:cs="Arial"/>
              </w:rPr>
              <w:t>指</w:t>
            </w:r>
          </w:p>
        </w:tc>
        <w:tc>
          <w:tcPr>
            <w:tcW w:w="3261" w:type="pct"/>
            <w:vAlign w:val="center"/>
          </w:tcPr>
          <w:p w:rsidR="00EC2C9A" w:rsidRPr="00153DD6" w:rsidRDefault="00EC2C9A" w:rsidP="00C3272C">
            <w:pPr>
              <w:pStyle w:val="NormalWeb"/>
              <w:spacing w:line="360" w:lineRule="exact"/>
              <w:rPr>
                <w:rFonts w:ascii="Arial" w:hAnsi="Arial" w:cs="Arial"/>
              </w:rPr>
            </w:pPr>
            <w:r w:rsidRPr="00B6253A">
              <w:rPr>
                <w:rFonts w:ascii="Arial" w:hAnsi="Arial" w:cs="Arial"/>
              </w:rPr>
              <w:t>Oak Trust</w:t>
            </w:r>
            <w:r w:rsidRPr="00947146">
              <w:rPr>
                <w:rFonts w:ascii="Arial" w:hAnsi="Arial" w:cs="Arial"/>
              </w:rPr>
              <w:t>及</w:t>
            </w:r>
            <w:r w:rsidRPr="00E41E98">
              <w:rPr>
                <w:rFonts w:ascii="Arial" w:hAnsi="Arial" w:cs="Arial"/>
              </w:rPr>
              <w:t>New HoldCo.</w:t>
            </w:r>
          </w:p>
        </w:tc>
      </w:tr>
      <w:tr w:rsidR="00EC2C9A" w:rsidRPr="00DA10FF" w:rsidTr="00C3272C">
        <w:trPr>
          <w:cantSplit/>
          <w:trHeight w:val="454"/>
        </w:trPr>
        <w:tc>
          <w:tcPr>
            <w:tcW w:w="1413" w:type="pct"/>
            <w:vAlign w:val="center"/>
          </w:tcPr>
          <w:p w:rsidR="00EC2C9A" w:rsidRDefault="00EC2C9A" w:rsidP="00C3272C">
            <w:pPr>
              <w:pStyle w:val="NormalWeb"/>
              <w:spacing w:line="360" w:lineRule="exact"/>
              <w:rPr>
                <w:rFonts w:ascii="Arial" w:hAnsi="Arial" w:cs="Arial"/>
              </w:rPr>
            </w:pPr>
            <w:r w:rsidRPr="00A171BB">
              <w:rPr>
                <w:rFonts w:ascii="Arial" w:hAnsi="Arial" w:cs="Arial"/>
              </w:rPr>
              <w:t>Kerr/</w:t>
            </w:r>
            <w:r w:rsidRPr="00C25085">
              <w:rPr>
                <w:rFonts w:ascii="Arial" w:hAnsi="Arial" w:cs="Arial"/>
              </w:rPr>
              <w:t>标的公司</w:t>
            </w:r>
          </w:p>
        </w:tc>
        <w:tc>
          <w:tcPr>
            <w:tcW w:w="326" w:type="pct"/>
            <w:vAlign w:val="center"/>
          </w:tcPr>
          <w:p w:rsidR="00EC2C9A" w:rsidRPr="00153DD6" w:rsidRDefault="00EC2C9A" w:rsidP="00C3272C">
            <w:pPr>
              <w:pStyle w:val="NormalWeb"/>
              <w:spacing w:line="360" w:lineRule="exact"/>
              <w:jc w:val="center"/>
              <w:rPr>
                <w:rFonts w:ascii="Arial" w:hAnsi="Arial" w:cs="Arial"/>
              </w:rPr>
            </w:pPr>
            <w:r w:rsidRPr="00153DD6">
              <w:rPr>
                <w:rFonts w:ascii="Arial" w:hAnsi="Arial" w:cs="Arial"/>
              </w:rPr>
              <w:t>指</w:t>
            </w:r>
          </w:p>
        </w:tc>
        <w:tc>
          <w:tcPr>
            <w:tcW w:w="3261" w:type="pct"/>
            <w:vAlign w:val="center"/>
          </w:tcPr>
          <w:p w:rsidR="00EC2C9A" w:rsidRPr="002E38DA" w:rsidRDefault="00EC2C9A" w:rsidP="00C3272C">
            <w:pPr>
              <w:pStyle w:val="NormalWeb"/>
              <w:spacing w:line="360" w:lineRule="exact"/>
              <w:rPr>
                <w:rFonts w:ascii="Arial" w:hAnsi="Arial" w:cs="Arial"/>
              </w:rPr>
            </w:pPr>
            <w:r w:rsidRPr="00EF2275">
              <w:rPr>
                <w:rFonts w:ascii="Arial" w:hAnsi="Arial" w:cs="Arial"/>
              </w:rPr>
              <w:t>Kerr Investment Holding Corp.</w:t>
            </w:r>
            <w:r w:rsidRPr="00B6253A" w:rsidDel="001641F7">
              <w:rPr>
                <w:rFonts w:ascii="Arial" w:hAnsi="Arial" w:cs="Arial"/>
              </w:rPr>
              <w:t xml:space="preserve"> </w:t>
            </w:r>
          </w:p>
        </w:tc>
      </w:tr>
      <w:tr w:rsidR="008C22E8" w:rsidRPr="00DA10FF" w:rsidTr="00C3272C">
        <w:trPr>
          <w:cantSplit/>
          <w:trHeight w:val="454"/>
        </w:trPr>
        <w:tc>
          <w:tcPr>
            <w:tcW w:w="1413" w:type="pct"/>
            <w:vAlign w:val="center"/>
          </w:tcPr>
          <w:p w:rsidR="008C22E8" w:rsidRPr="00A171BB" w:rsidRDefault="008C22E8" w:rsidP="00C3272C">
            <w:pPr>
              <w:pStyle w:val="NormalWeb"/>
              <w:spacing w:line="360" w:lineRule="exact"/>
              <w:rPr>
                <w:rFonts w:ascii="Arial" w:hAnsi="Arial" w:cs="Arial"/>
              </w:rPr>
            </w:pPr>
            <w:r w:rsidRPr="00A171BB">
              <w:rPr>
                <w:rFonts w:ascii="Arial" w:hAnsi="Arial" w:cs="Arial"/>
              </w:rPr>
              <w:t>Paul Gardiner</w:t>
            </w:r>
          </w:p>
        </w:tc>
        <w:tc>
          <w:tcPr>
            <w:tcW w:w="326" w:type="pct"/>
            <w:vAlign w:val="center"/>
          </w:tcPr>
          <w:p w:rsidR="008C22E8" w:rsidRPr="00153DD6" w:rsidRDefault="008C22E8" w:rsidP="00C3272C">
            <w:pPr>
              <w:pStyle w:val="NormalWeb"/>
              <w:spacing w:line="360" w:lineRule="exact"/>
              <w:jc w:val="center"/>
              <w:rPr>
                <w:rFonts w:ascii="Arial" w:hAnsi="Arial" w:cs="Arial"/>
              </w:rPr>
            </w:pPr>
            <w:r w:rsidRPr="00C25085">
              <w:rPr>
                <w:rFonts w:ascii="Arial" w:hAnsi="Arial" w:cs="Arial"/>
              </w:rPr>
              <w:t>指</w:t>
            </w:r>
          </w:p>
        </w:tc>
        <w:tc>
          <w:tcPr>
            <w:tcW w:w="3261" w:type="pct"/>
            <w:vAlign w:val="center"/>
          </w:tcPr>
          <w:p w:rsidR="008C22E8" w:rsidRPr="00EF2275" w:rsidRDefault="008C22E8" w:rsidP="00C3272C">
            <w:pPr>
              <w:pStyle w:val="NormalWeb"/>
              <w:spacing w:line="360" w:lineRule="exact"/>
              <w:rPr>
                <w:rFonts w:ascii="Arial" w:hAnsi="Arial" w:cs="Arial"/>
              </w:rPr>
            </w:pPr>
            <w:r w:rsidRPr="00153DD6">
              <w:rPr>
                <w:rFonts w:ascii="Arial" w:hAnsi="Arial" w:cs="Arial"/>
              </w:rPr>
              <w:t>Paul Timothy Gardiner</w:t>
            </w:r>
            <w:r w:rsidRPr="002E38DA">
              <w:rPr>
                <w:rFonts w:ascii="Arial" w:hAnsi="Arial" w:cs="Arial"/>
              </w:rPr>
              <w:t>，</w:t>
            </w:r>
            <w:r w:rsidRPr="00EF2275">
              <w:rPr>
                <w:rFonts w:ascii="Arial" w:hAnsi="Arial" w:cs="Arial"/>
              </w:rPr>
              <w:t>为加拿大公民，持有编号为</w:t>
            </w:r>
            <w:r w:rsidRPr="00B6253A">
              <w:rPr>
                <w:rFonts w:ascii="Arial" w:hAnsi="Arial" w:cs="Arial"/>
              </w:rPr>
              <w:t>GL</w:t>
            </w:r>
            <w:r w:rsidRPr="00947146">
              <w:rPr>
                <w:rFonts w:ascii="Arial" w:hAnsi="Arial" w:cs="Arial"/>
              </w:rPr>
              <w:t>82</w:t>
            </w:r>
            <w:r w:rsidRPr="00E41E98">
              <w:rPr>
                <w:rFonts w:ascii="Arial" w:hAnsi="Arial" w:cs="Arial"/>
              </w:rPr>
              <w:t>****</w:t>
            </w:r>
            <w:r w:rsidRPr="002E7C22">
              <w:rPr>
                <w:rFonts w:ascii="Arial" w:hAnsi="Arial" w:cs="Arial"/>
              </w:rPr>
              <w:t>的身份证，系</w:t>
            </w:r>
            <w:r w:rsidRPr="009344CF">
              <w:rPr>
                <w:rFonts w:ascii="Arial" w:hAnsi="Arial" w:cs="Arial"/>
              </w:rPr>
              <w:t>Oak Trust</w:t>
            </w:r>
            <w:r w:rsidRPr="00F9293E">
              <w:rPr>
                <w:rFonts w:ascii="Arial" w:hAnsi="Arial" w:cs="Arial"/>
              </w:rPr>
              <w:t>、</w:t>
            </w:r>
            <w:r w:rsidRPr="003E26E0">
              <w:rPr>
                <w:rFonts w:ascii="Arial" w:hAnsi="Arial" w:cs="Arial"/>
              </w:rPr>
              <w:t>New HoldCo.</w:t>
            </w:r>
            <w:r w:rsidRPr="00410518">
              <w:rPr>
                <w:rFonts w:ascii="Arial" w:hAnsi="Arial" w:cs="Arial"/>
              </w:rPr>
              <w:t>及</w:t>
            </w:r>
            <w:r w:rsidRPr="004A4FC5">
              <w:rPr>
                <w:rFonts w:ascii="Arial" w:hAnsi="Arial" w:cs="Arial"/>
              </w:rPr>
              <w:t>Kerr</w:t>
            </w:r>
            <w:r w:rsidRPr="004A4FC5">
              <w:rPr>
                <w:rFonts w:ascii="Arial" w:hAnsi="Arial" w:cs="Arial"/>
              </w:rPr>
              <w:t>的实际控制人</w:t>
            </w:r>
          </w:p>
        </w:tc>
      </w:tr>
      <w:tr w:rsidR="0001392F" w:rsidRPr="00DA10FF" w:rsidTr="00C3272C">
        <w:trPr>
          <w:cantSplit/>
          <w:trHeight w:val="454"/>
        </w:trPr>
        <w:tc>
          <w:tcPr>
            <w:tcW w:w="1413" w:type="pct"/>
            <w:vAlign w:val="center"/>
          </w:tcPr>
          <w:p w:rsidR="0001392F" w:rsidRPr="00DA10FF" w:rsidRDefault="0001392F" w:rsidP="00C3272C">
            <w:pPr>
              <w:pStyle w:val="NormalWeb"/>
              <w:spacing w:line="360" w:lineRule="exact"/>
              <w:rPr>
                <w:rFonts w:ascii="Times New Roman"/>
              </w:rPr>
            </w:pPr>
            <w:r w:rsidRPr="00A171BB">
              <w:rPr>
                <w:rFonts w:ascii="Arial" w:hAnsi="Arial" w:cs="Arial"/>
              </w:rPr>
              <w:t>本次重大资产购买</w:t>
            </w:r>
            <w:r w:rsidRPr="00C25085">
              <w:rPr>
                <w:rFonts w:ascii="Arial" w:hAnsi="Arial" w:cs="Arial"/>
              </w:rPr>
              <w:t>/</w:t>
            </w:r>
            <w:r w:rsidRPr="00153DD6">
              <w:rPr>
                <w:rFonts w:ascii="Arial" w:hAnsi="Arial" w:cs="Arial"/>
              </w:rPr>
              <w:t>本次交易</w:t>
            </w:r>
          </w:p>
        </w:tc>
        <w:tc>
          <w:tcPr>
            <w:tcW w:w="326" w:type="pct"/>
            <w:vAlign w:val="center"/>
          </w:tcPr>
          <w:p w:rsidR="0001392F" w:rsidRPr="00DA10FF" w:rsidRDefault="0001392F" w:rsidP="00C3272C">
            <w:pPr>
              <w:pStyle w:val="NormalWeb"/>
              <w:spacing w:line="360" w:lineRule="exact"/>
              <w:jc w:val="center"/>
              <w:rPr>
                <w:rFonts w:ascii="Times New Roman"/>
              </w:rPr>
            </w:pPr>
            <w:r w:rsidRPr="002E38DA">
              <w:rPr>
                <w:rFonts w:ascii="Arial" w:hAnsi="Arial" w:cs="Arial"/>
              </w:rPr>
              <w:t>指</w:t>
            </w:r>
          </w:p>
        </w:tc>
        <w:tc>
          <w:tcPr>
            <w:tcW w:w="3261" w:type="pct"/>
            <w:vAlign w:val="center"/>
          </w:tcPr>
          <w:p w:rsidR="0001392F" w:rsidRPr="00DA10FF" w:rsidRDefault="0001392F" w:rsidP="00C3272C">
            <w:pPr>
              <w:pStyle w:val="NormalWeb"/>
              <w:spacing w:line="360" w:lineRule="exact"/>
              <w:rPr>
                <w:rFonts w:ascii="Times New Roman"/>
              </w:rPr>
            </w:pPr>
            <w:r>
              <w:rPr>
                <w:rFonts w:ascii="Arial" w:hAnsi="Arial" w:cs="Arial" w:hint="eastAsia"/>
              </w:rPr>
              <w:t>买方</w:t>
            </w:r>
            <w:r w:rsidRPr="00B6253A">
              <w:rPr>
                <w:rFonts w:ascii="Arial" w:hAnsi="Arial" w:cs="Arial"/>
              </w:rPr>
              <w:t>以支付现金方式向</w:t>
            </w:r>
            <w:r>
              <w:rPr>
                <w:rFonts w:ascii="Arial" w:hAnsi="Arial" w:cs="Arial" w:hint="eastAsia"/>
              </w:rPr>
              <w:t>交易对方</w:t>
            </w:r>
            <w:r w:rsidRPr="009344CF">
              <w:rPr>
                <w:rFonts w:ascii="Arial" w:hAnsi="Arial" w:cs="Arial"/>
              </w:rPr>
              <w:t>收购其持有的标的公司全部已</w:t>
            </w:r>
            <w:r w:rsidRPr="00F9293E">
              <w:rPr>
                <w:rFonts w:ascii="Arial" w:hAnsi="Arial" w:cs="Arial"/>
              </w:rPr>
              <w:t>发行股份</w:t>
            </w:r>
          </w:p>
        </w:tc>
      </w:tr>
      <w:tr w:rsidR="00A91D46" w:rsidRPr="00DA10FF" w:rsidTr="00C3272C">
        <w:trPr>
          <w:cantSplit/>
          <w:trHeight w:val="454"/>
        </w:trPr>
        <w:tc>
          <w:tcPr>
            <w:tcW w:w="1413" w:type="pct"/>
            <w:vAlign w:val="center"/>
          </w:tcPr>
          <w:p w:rsidR="00A91D46" w:rsidRPr="00DA10FF" w:rsidRDefault="00A16C31" w:rsidP="00C3272C">
            <w:pPr>
              <w:pStyle w:val="NormalWeb"/>
              <w:spacing w:line="360" w:lineRule="exact"/>
              <w:rPr>
                <w:rFonts w:ascii="Times New Roman"/>
              </w:rPr>
            </w:pPr>
            <w:r>
              <w:rPr>
                <w:rFonts w:ascii="Times New Roman" w:hint="eastAsia"/>
              </w:rPr>
              <w:t>首期</w:t>
            </w:r>
            <w:r w:rsidR="00F41ED3">
              <w:rPr>
                <w:rFonts w:ascii="Times New Roman" w:hint="eastAsia"/>
              </w:rPr>
              <w:t>交割</w:t>
            </w:r>
            <w:r>
              <w:rPr>
                <w:rFonts w:ascii="Times New Roman" w:hint="eastAsia"/>
              </w:rPr>
              <w:t>股份</w:t>
            </w:r>
          </w:p>
        </w:tc>
        <w:tc>
          <w:tcPr>
            <w:tcW w:w="326" w:type="pct"/>
            <w:vAlign w:val="center"/>
          </w:tcPr>
          <w:p w:rsidR="00A91D46" w:rsidRPr="00DA10FF" w:rsidRDefault="00F41ED3" w:rsidP="00C3272C">
            <w:pPr>
              <w:pStyle w:val="NormalWeb"/>
              <w:spacing w:line="360" w:lineRule="exact"/>
              <w:jc w:val="center"/>
              <w:rPr>
                <w:rFonts w:ascii="Times New Roman"/>
              </w:rPr>
            </w:pPr>
            <w:r>
              <w:rPr>
                <w:rFonts w:ascii="Times New Roman" w:hint="eastAsia"/>
              </w:rPr>
              <w:t>指</w:t>
            </w:r>
          </w:p>
        </w:tc>
        <w:tc>
          <w:tcPr>
            <w:tcW w:w="3261" w:type="pct"/>
            <w:vAlign w:val="center"/>
          </w:tcPr>
          <w:p w:rsidR="00A91D46" w:rsidRPr="00DA10FF" w:rsidRDefault="005464FC" w:rsidP="00C3272C">
            <w:pPr>
              <w:pStyle w:val="NormalWeb"/>
              <w:spacing w:line="360" w:lineRule="exact"/>
              <w:rPr>
                <w:rFonts w:ascii="Times New Roman"/>
              </w:rPr>
            </w:pPr>
            <w:r w:rsidRPr="0032760B">
              <w:rPr>
                <w:rFonts w:ascii="Arial" w:hAnsi="Arial" w:cs="Arial"/>
                <w:kern w:val="0"/>
              </w:rPr>
              <w:t>标的公司已发行</w:t>
            </w:r>
            <w:r w:rsidRPr="0032760B">
              <w:rPr>
                <w:rFonts w:ascii="Arial" w:hAnsi="Arial" w:cs="Arial"/>
                <w:kern w:val="0"/>
              </w:rPr>
              <w:t>41</w:t>
            </w:r>
            <w:r w:rsidRPr="0032760B">
              <w:rPr>
                <w:rFonts w:ascii="Arial" w:hAnsi="Arial" w:cs="Arial"/>
                <w:kern w:val="0"/>
              </w:rPr>
              <w:t>股</w:t>
            </w:r>
            <w:r w:rsidRPr="0032760B">
              <w:rPr>
                <w:rFonts w:ascii="Arial" w:hAnsi="Arial" w:cs="Arial"/>
                <w:kern w:val="0"/>
              </w:rPr>
              <w:t>A</w:t>
            </w:r>
            <w:r w:rsidRPr="0032760B">
              <w:rPr>
                <w:rFonts w:ascii="Arial" w:hAnsi="Arial" w:cs="Arial"/>
                <w:kern w:val="0"/>
              </w:rPr>
              <w:t>类普通股及</w:t>
            </w:r>
            <w:r w:rsidRPr="0032760B">
              <w:rPr>
                <w:rFonts w:ascii="Arial" w:hAnsi="Arial" w:cs="Arial"/>
                <w:kern w:val="0"/>
              </w:rPr>
              <w:t>39</w:t>
            </w:r>
            <w:r w:rsidRPr="0032760B">
              <w:rPr>
                <w:rFonts w:ascii="Arial" w:hAnsi="Arial" w:cs="Arial"/>
                <w:kern w:val="0"/>
              </w:rPr>
              <w:t>股</w:t>
            </w:r>
            <w:r w:rsidRPr="0032760B">
              <w:rPr>
                <w:rFonts w:ascii="Arial" w:hAnsi="Arial" w:cs="Arial"/>
                <w:kern w:val="0"/>
              </w:rPr>
              <w:t>B</w:t>
            </w:r>
            <w:r w:rsidRPr="0032760B">
              <w:rPr>
                <w:rFonts w:ascii="Arial" w:hAnsi="Arial" w:cs="Arial"/>
                <w:kern w:val="0"/>
              </w:rPr>
              <w:t>类普通股，占标的公司已发行股份总数的</w:t>
            </w:r>
            <w:r w:rsidRPr="0032760B">
              <w:rPr>
                <w:rFonts w:ascii="Arial" w:hAnsi="Arial" w:cs="Arial"/>
                <w:kern w:val="0"/>
              </w:rPr>
              <w:t>80%</w:t>
            </w:r>
            <w:r w:rsidRPr="0032760B">
              <w:rPr>
                <w:rFonts w:ascii="Arial" w:hAnsi="Arial" w:cs="Arial" w:hint="eastAsia"/>
                <w:kern w:val="0"/>
              </w:rPr>
              <w:t>。</w:t>
            </w:r>
          </w:p>
        </w:tc>
      </w:tr>
      <w:tr w:rsidR="00344166" w:rsidRPr="00DA10FF" w:rsidTr="00C3272C">
        <w:trPr>
          <w:cantSplit/>
          <w:trHeight w:val="454"/>
        </w:trPr>
        <w:tc>
          <w:tcPr>
            <w:tcW w:w="1413" w:type="pct"/>
            <w:vAlign w:val="center"/>
          </w:tcPr>
          <w:p w:rsidR="00344166" w:rsidRPr="00DA10FF" w:rsidRDefault="00344166" w:rsidP="00C3272C">
            <w:pPr>
              <w:pStyle w:val="NormalWeb"/>
              <w:spacing w:line="360" w:lineRule="exact"/>
              <w:rPr>
                <w:rFonts w:ascii="Times New Roman"/>
              </w:rPr>
            </w:pPr>
            <w:r w:rsidRPr="00A171BB">
              <w:rPr>
                <w:rFonts w:ascii="Arial" w:hAnsi="Arial" w:cs="Arial"/>
              </w:rPr>
              <w:t>《购买协议》</w:t>
            </w:r>
          </w:p>
        </w:tc>
        <w:tc>
          <w:tcPr>
            <w:tcW w:w="326" w:type="pct"/>
            <w:vAlign w:val="center"/>
          </w:tcPr>
          <w:p w:rsidR="00344166" w:rsidRPr="00DA10FF" w:rsidRDefault="00344166" w:rsidP="00C3272C">
            <w:pPr>
              <w:spacing w:line="360" w:lineRule="exact"/>
              <w:jc w:val="center"/>
            </w:pPr>
            <w:r w:rsidRPr="00153DD6">
              <w:rPr>
                <w:rFonts w:ascii="Arial" w:hAnsi="Arial" w:cs="Arial"/>
              </w:rPr>
              <w:t>指</w:t>
            </w:r>
          </w:p>
        </w:tc>
        <w:tc>
          <w:tcPr>
            <w:tcW w:w="3261" w:type="pct"/>
            <w:vAlign w:val="center"/>
          </w:tcPr>
          <w:p w:rsidR="00344166" w:rsidRPr="002E38DA" w:rsidRDefault="00344166" w:rsidP="00C3272C">
            <w:pPr>
              <w:pStyle w:val="NormalWeb"/>
              <w:spacing w:line="360" w:lineRule="exact"/>
              <w:rPr>
                <w:rFonts w:ascii="Arial" w:hAnsi="Arial" w:cs="Arial"/>
                <w:szCs w:val="21"/>
              </w:rPr>
            </w:pPr>
            <w:r w:rsidRPr="002E38DA">
              <w:rPr>
                <w:rFonts w:ascii="Arial" w:hAnsi="Arial" w:cs="Arial"/>
                <w:szCs w:val="21"/>
              </w:rPr>
              <w:t>西王食品与</w:t>
            </w:r>
            <w:r w:rsidRPr="00EF2275">
              <w:rPr>
                <w:rFonts w:ascii="Arial" w:hAnsi="Arial" w:cs="Arial"/>
                <w:szCs w:val="21"/>
              </w:rPr>
              <w:t>Oak Trust</w:t>
            </w:r>
            <w:r w:rsidRPr="00B6253A">
              <w:rPr>
                <w:rFonts w:ascii="Arial" w:hAnsi="Arial" w:cs="Arial"/>
                <w:szCs w:val="21"/>
              </w:rPr>
              <w:t>及</w:t>
            </w:r>
            <w:r w:rsidRPr="00947146">
              <w:rPr>
                <w:rFonts w:ascii="Arial" w:hAnsi="Arial" w:cs="Arial"/>
                <w:szCs w:val="21"/>
              </w:rPr>
              <w:t>Kerr</w:t>
            </w:r>
            <w:r w:rsidRPr="00E41E98">
              <w:rPr>
                <w:rFonts w:ascii="Arial" w:hAnsi="Arial" w:cs="Arial"/>
                <w:szCs w:val="21"/>
              </w:rPr>
              <w:t>就本次交易事宜于</w:t>
            </w:r>
            <w:r w:rsidRPr="002E7C22">
              <w:rPr>
                <w:rFonts w:ascii="Arial" w:hAnsi="Arial" w:cs="Arial"/>
                <w:szCs w:val="21"/>
              </w:rPr>
              <w:t>2016</w:t>
            </w:r>
            <w:r w:rsidRPr="009344CF">
              <w:rPr>
                <w:rFonts w:ascii="Arial" w:hAnsi="Arial" w:cs="Arial"/>
                <w:szCs w:val="21"/>
              </w:rPr>
              <w:t>年</w:t>
            </w:r>
            <w:r w:rsidRPr="00F9293E">
              <w:rPr>
                <w:rFonts w:ascii="Arial" w:hAnsi="Arial" w:cs="Arial"/>
                <w:szCs w:val="21"/>
              </w:rPr>
              <w:t>6</w:t>
            </w:r>
            <w:r w:rsidRPr="003E26E0">
              <w:rPr>
                <w:rFonts w:ascii="Arial" w:hAnsi="Arial" w:cs="Arial"/>
                <w:szCs w:val="21"/>
              </w:rPr>
              <w:t>月</w:t>
            </w:r>
            <w:r w:rsidRPr="00410518">
              <w:rPr>
                <w:rFonts w:ascii="Arial" w:hAnsi="Arial" w:cs="Arial"/>
                <w:szCs w:val="21"/>
              </w:rPr>
              <w:t>12</w:t>
            </w:r>
            <w:r w:rsidRPr="004A4FC5">
              <w:rPr>
                <w:rFonts w:ascii="Arial" w:hAnsi="Arial" w:cs="Arial"/>
                <w:szCs w:val="21"/>
              </w:rPr>
              <w:t>日（多伦多时间）签署的</w:t>
            </w:r>
            <w:r w:rsidRPr="004A4FC5">
              <w:rPr>
                <w:rFonts w:ascii="Arial" w:hAnsi="Arial" w:cs="Arial"/>
              </w:rPr>
              <w:t>Share Purchase Agreement</w:t>
            </w:r>
            <w:r w:rsidRPr="00A7327A">
              <w:rPr>
                <w:rFonts w:ascii="Arial" w:hAnsi="Arial" w:cs="Arial"/>
              </w:rPr>
              <w:t>及其附属协议</w:t>
            </w:r>
          </w:p>
        </w:tc>
      </w:tr>
      <w:tr w:rsidR="00344166" w:rsidRPr="00DA10FF" w:rsidTr="00C3272C">
        <w:trPr>
          <w:cantSplit/>
          <w:trHeight w:val="454"/>
        </w:trPr>
        <w:tc>
          <w:tcPr>
            <w:tcW w:w="1413" w:type="pct"/>
            <w:vAlign w:val="center"/>
          </w:tcPr>
          <w:p w:rsidR="00344166" w:rsidRPr="00DA10FF" w:rsidRDefault="00344166" w:rsidP="00C3272C">
            <w:pPr>
              <w:pStyle w:val="NormalWeb"/>
              <w:spacing w:line="360" w:lineRule="exact"/>
              <w:rPr>
                <w:rFonts w:ascii="Times New Roman"/>
              </w:rPr>
            </w:pPr>
            <w:r w:rsidRPr="00A171BB">
              <w:rPr>
                <w:rFonts w:ascii="Arial" w:hAnsi="Arial" w:cs="Arial"/>
              </w:rPr>
              <w:t>《购买协议第一修正案》</w:t>
            </w:r>
          </w:p>
        </w:tc>
        <w:tc>
          <w:tcPr>
            <w:tcW w:w="326" w:type="pct"/>
            <w:vAlign w:val="center"/>
          </w:tcPr>
          <w:p w:rsidR="00344166" w:rsidRPr="00DA10FF" w:rsidRDefault="00344166" w:rsidP="00C3272C">
            <w:pPr>
              <w:spacing w:line="360" w:lineRule="exact"/>
              <w:jc w:val="center"/>
            </w:pPr>
            <w:r w:rsidRPr="00153DD6">
              <w:rPr>
                <w:rFonts w:ascii="Arial" w:hAnsi="Arial" w:cs="Arial"/>
              </w:rPr>
              <w:t>指</w:t>
            </w:r>
          </w:p>
        </w:tc>
        <w:tc>
          <w:tcPr>
            <w:tcW w:w="3261" w:type="pct"/>
            <w:vAlign w:val="center"/>
          </w:tcPr>
          <w:p w:rsidR="00344166" w:rsidRPr="002E38DA" w:rsidRDefault="00344166" w:rsidP="00C3272C">
            <w:pPr>
              <w:pStyle w:val="NormalWeb"/>
              <w:spacing w:line="360" w:lineRule="exact"/>
              <w:rPr>
                <w:rFonts w:ascii="Arial" w:hAnsi="Arial" w:cs="Arial"/>
                <w:szCs w:val="21"/>
              </w:rPr>
            </w:pPr>
            <w:r w:rsidRPr="002E38DA">
              <w:rPr>
                <w:rFonts w:ascii="Arial" w:hAnsi="Arial" w:cs="Arial"/>
                <w:szCs w:val="21"/>
              </w:rPr>
              <w:t>西王食品与</w:t>
            </w:r>
            <w:r w:rsidRPr="00EF2275">
              <w:rPr>
                <w:rFonts w:ascii="Arial" w:hAnsi="Arial" w:cs="Arial"/>
                <w:szCs w:val="21"/>
              </w:rPr>
              <w:t>Oak Trust</w:t>
            </w:r>
            <w:r w:rsidRPr="00B6253A">
              <w:rPr>
                <w:rFonts w:ascii="Arial" w:hAnsi="Arial" w:cs="Arial"/>
                <w:szCs w:val="21"/>
              </w:rPr>
              <w:t>及</w:t>
            </w:r>
            <w:r w:rsidRPr="00947146">
              <w:rPr>
                <w:rFonts w:ascii="Arial" w:hAnsi="Arial" w:cs="Arial"/>
                <w:szCs w:val="21"/>
              </w:rPr>
              <w:t>Kerr</w:t>
            </w:r>
            <w:r w:rsidRPr="00E41E98">
              <w:rPr>
                <w:rFonts w:ascii="Arial" w:hAnsi="Arial" w:cs="Arial"/>
                <w:szCs w:val="21"/>
              </w:rPr>
              <w:t>就本次交易事宜于</w:t>
            </w:r>
            <w:r w:rsidRPr="002E7C22">
              <w:rPr>
                <w:rFonts w:ascii="Arial" w:hAnsi="Arial" w:cs="Arial"/>
                <w:szCs w:val="21"/>
              </w:rPr>
              <w:t>2016</w:t>
            </w:r>
            <w:r w:rsidRPr="009344CF">
              <w:rPr>
                <w:rFonts w:ascii="Arial" w:hAnsi="Arial" w:cs="Arial"/>
                <w:szCs w:val="21"/>
              </w:rPr>
              <w:t>年</w:t>
            </w:r>
            <w:r w:rsidRPr="00F9293E">
              <w:rPr>
                <w:rFonts w:ascii="Arial" w:hAnsi="Arial" w:cs="Arial"/>
                <w:szCs w:val="21"/>
              </w:rPr>
              <w:t>8</w:t>
            </w:r>
            <w:r w:rsidRPr="003E26E0">
              <w:rPr>
                <w:rFonts w:ascii="Arial" w:hAnsi="Arial" w:cs="Arial"/>
                <w:szCs w:val="21"/>
              </w:rPr>
              <w:t>月</w:t>
            </w:r>
            <w:r>
              <w:rPr>
                <w:rFonts w:ascii="Arial" w:hAnsi="Arial" w:cs="Arial" w:hint="eastAsia"/>
                <w:szCs w:val="21"/>
              </w:rPr>
              <w:t>26</w:t>
            </w:r>
            <w:r w:rsidRPr="004A4FC5">
              <w:rPr>
                <w:rFonts w:ascii="Arial" w:hAnsi="Arial" w:cs="Arial"/>
                <w:szCs w:val="21"/>
              </w:rPr>
              <w:t>日（多伦多时间）签署的</w:t>
            </w:r>
            <w:r w:rsidRPr="004A4FC5">
              <w:rPr>
                <w:rFonts w:ascii="Arial" w:hAnsi="Arial" w:cs="Arial"/>
              </w:rPr>
              <w:t xml:space="preserve">First Amendment To </w:t>
            </w:r>
            <w:r w:rsidRPr="00A7327A">
              <w:rPr>
                <w:rFonts w:ascii="Arial" w:hAnsi="Arial" w:cs="Arial"/>
              </w:rPr>
              <w:t>Share Purchase Agreement</w:t>
            </w:r>
          </w:p>
        </w:tc>
      </w:tr>
      <w:tr w:rsidR="00344166" w:rsidRPr="00DA10FF" w:rsidTr="00C3272C">
        <w:trPr>
          <w:cantSplit/>
          <w:trHeight w:val="454"/>
        </w:trPr>
        <w:tc>
          <w:tcPr>
            <w:tcW w:w="1413" w:type="pct"/>
            <w:vAlign w:val="center"/>
          </w:tcPr>
          <w:p w:rsidR="00344166" w:rsidRPr="00DA10FF" w:rsidRDefault="00344166" w:rsidP="00C3272C">
            <w:pPr>
              <w:pStyle w:val="NormalWeb"/>
              <w:spacing w:line="360" w:lineRule="exact"/>
              <w:rPr>
                <w:rFonts w:ascii="Times New Roman"/>
              </w:rPr>
            </w:pPr>
            <w:r w:rsidRPr="00A171BB">
              <w:rPr>
                <w:rFonts w:ascii="Arial" w:hAnsi="Arial" w:cs="Arial"/>
              </w:rPr>
              <w:t>《购买协议第二修正案》</w:t>
            </w:r>
          </w:p>
        </w:tc>
        <w:tc>
          <w:tcPr>
            <w:tcW w:w="326" w:type="pct"/>
            <w:vAlign w:val="center"/>
          </w:tcPr>
          <w:p w:rsidR="00344166" w:rsidRPr="00DA10FF" w:rsidRDefault="00344166" w:rsidP="00C3272C">
            <w:pPr>
              <w:spacing w:line="360" w:lineRule="exact"/>
              <w:jc w:val="center"/>
            </w:pPr>
            <w:r w:rsidRPr="00153DD6">
              <w:rPr>
                <w:rFonts w:ascii="Arial" w:hAnsi="Arial" w:cs="Arial"/>
              </w:rPr>
              <w:t>指</w:t>
            </w:r>
          </w:p>
        </w:tc>
        <w:tc>
          <w:tcPr>
            <w:tcW w:w="3261" w:type="pct"/>
            <w:vAlign w:val="center"/>
          </w:tcPr>
          <w:p w:rsidR="00344166" w:rsidRPr="002E38DA" w:rsidRDefault="00344166" w:rsidP="00C3272C">
            <w:pPr>
              <w:pStyle w:val="NormalWeb"/>
              <w:spacing w:line="360" w:lineRule="exact"/>
              <w:rPr>
                <w:rFonts w:ascii="Arial" w:hAnsi="Arial" w:cs="Arial"/>
                <w:szCs w:val="21"/>
              </w:rPr>
            </w:pPr>
            <w:r w:rsidRPr="002E38DA">
              <w:rPr>
                <w:rFonts w:ascii="Arial" w:hAnsi="Arial" w:cs="Arial"/>
                <w:szCs w:val="21"/>
              </w:rPr>
              <w:t>西王</w:t>
            </w:r>
            <w:r w:rsidRPr="00EF2275">
              <w:rPr>
                <w:rFonts w:ascii="Arial" w:hAnsi="Arial" w:cs="Arial"/>
                <w:szCs w:val="21"/>
              </w:rPr>
              <w:t>食品、</w:t>
            </w:r>
            <w:r w:rsidR="00766393" w:rsidRPr="00766393">
              <w:rPr>
                <w:rFonts w:ascii="Arial" w:hAnsi="Arial" w:cs="Arial"/>
                <w:szCs w:val="21"/>
              </w:rPr>
              <w:t>Xiwang Iovate International</w:t>
            </w:r>
            <w:r w:rsidRPr="002F68FB">
              <w:rPr>
                <w:rFonts w:ascii="Arial" w:hAnsi="Arial" w:cs="Arial" w:hint="eastAsia"/>
                <w:szCs w:val="21"/>
              </w:rPr>
              <w:t>、</w:t>
            </w:r>
            <w:r w:rsidRPr="00A171BB">
              <w:rPr>
                <w:rFonts w:ascii="Arial" w:hAnsi="Arial" w:cs="Arial"/>
                <w:szCs w:val="21"/>
              </w:rPr>
              <w:t>Oak Trus</w:t>
            </w:r>
            <w:r w:rsidRPr="00C25085">
              <w:rPr>
                <w:rFonts w:ascii="Arial" w:hAnsi="Arial" w:cs="Arial"/>
                <w:szCs w:val="21"/>
              </w:rPr>
              <w:t>t</w:t>
            </w:r>
            <w:r w:rsidRPr="00153DD6">
              <w:rPr>
                <w:rFonts w:ascii="Arial" w:hAnsi="Arial" w:cs="Arial"/>
                <w:szCs w:val="21"/>
              </w:rPr>
              <w:t>、</w:t>
            </w:r>
            <w:r w:rsidRPr="00153DD6">
              <w:rPr>
                <w:rFonts w:ascii="Arial" w:hAnsi="Arial" w:cs="Arial"/>
                <w:szCs w:val="21"/>
              </w:rPr>
              <w:t>Kerr</w:t>
            </w:r>
            <w:r w:rsidRPr="002E38DA">
              <w:rPr>
                <w:rFonts w:ascii="Arial" w:hAnsi="Arial" w:cs="Arial"/>
                <w:szCs w:val="21"/>
              </w:rPr>
              <w:t>与</w:t>
            </w:r>
            <w:r w:rsidRPr="00EF2275">
              <w:rPr>
                <w:rFonts w:ascii="Arial" w:hAnsi="Arial" w:cs="Arial"/>
              </w:rPr>
              <w:t>New HoldCo.</w:t>
            </w:r>
            <w:r w:rsidRPr="00B6253A">
              <w:rPr>
                <w:rFonts w:ascii="Arial" w:hAnsi="Arial" w:cs="Arial"/>
              </w:rPr>
              <w:t>就本次交易事宜于</w:t>
            </w:r>
            <w:r w:rsidRPr="00947146">
              <w:rPr>
                <w:rFonts w:ascii="Arial" w:hAnsi="Arial" w:cs="Arial"/>
              </w:rPr>
              <w:t>2016</w:t>
            </w:r>
            <w:r w:rsidRPr="00E41E98">
              <w:rPr>
                <w:rFonts w:ascii="Arial" w:hAnsi="Arial" w:cs="Arial"/>
              </w:rPr>
              <w:t>年</w:t>
            </w:r>
            <w:r w:rsidRPr="002E7C22">
              <w:rPr>
                <w:rFonts w:ascii="Arial" w:hAnsi="Arial" w:cs="Arial"/>
              </w:rPr>
              <w:t>9</w:t>
            </w:r>
            <w:r w:rsidRPr="009344CF">
              <w:rPr>
                <w:rFonts w:ascii="Arial" w:hAnsi="Arial" w:cs="Arial"/>
              </w:rPr>
              <w:t>月</w:t>
            </w:r>
            <w:r w:rsidRPr="00F9293E">
              <w:rPr>
                <w:rFonts w:ascii="Arial" w:hAnsi="Arial" w:cs="Arial"/>
              </w:rPr>
              <w:t>12</w:t>
            </w:r>
            <w:r w:rsidRPr="003E26E0">
              <w:rPr>
                <w:rFonts w:ascii="Arial" w:hAnsi="Arial" w:cs="Arial"/>
              </w:rPr>
              <w:t>日（多伦多时间）签署的</w:t>
            </w:r>
            <w:r w:rsidRPr="00410518">
              <w:rPr>
                <w:rFonts w:ascii="Arial" w:hAnsi="Arial" w:cs="Arial"/>
              </w:rPr>
              <w:t xml:space="preserve">Second Amendment To </w:t>
            </w:r>
            <w:r w:rsidRPr="004A4FC5">
              <w:rPr>
                <w:rFonts w:ascii="Arial" w:hAnsi="Arial" w:cs="Arial"/>
              </w:rPr>
              <w:t>Share Purchase Agreement</w:t>
            </w:r>
          </w:p>
        </w:tc>
      </w:tr>
      <w:tr w:rsidR="00F64CC2" w:rsidRPr="00DA10FF" w:rsidTr="00C3272C">
        <w:trPr>
          <w:cantSplit/>
          <w:trHeight w:val="454"/>
        </w:trPr>
        <w:tc>
          <w:tcPr>
            <w:tcW w:w="1413" w:type="pct"/>
            <w:vAlign w:val="center"/>
          </w:tcPr>
          <w:p w:rsidR="00F64CC2" w:rsidRPr="00A171BB" w:rsidRDefault="00F64CC2" w:rsidP="00C3272C">
            <w:pPr>
              <w:pStyle w:val="NormalWeb"/>
              <w:spacing w:line="360" w:lineRule="exact"/>
              <w:rPr>
                <w:rFonts w:ascii="Arial" w:hAnsi="Arial" w:cs="Arial"/>
              </w:rPr>
            </w:pPr>
            <w:r w:rsidRPr="00A171BB">
              <w:rPr>
                <w:rFonts w:ascii="Arial" w:hAnsi="Arial" w:cs="Arial"/>
              </w:rPr>
              <w:t>《购买协议》修正案</w:t>
            </w:r>
          </w:p>
        </w:tc>
        <w:tc>
          <w:tcPr>
            <w:tcW w:w="326" w:type="pct"/>
            <w:vAlign w:val="center"/>
          </w:tcPr>
          <w:p w:rsidR="00F64CC2" w:rsidRPr="00153DD6" w:rsidRDefault="00F64CC2" w:rsidP="00C3272C">
            <w:pPr>
              <w:spacing w:line="360" w:lineRule="exact"/>
              <w:jc w:val="center"/>
              <w:rPr>
                <w:rFonts w:ascii="Arial" w:hAnsi="Arial" w:cs="Arial"/>
              </w:rPr>
            </w:pPr>
            <w:r w:rsidRPr="00153DD6">
              <w:rPr>
                <w:rFonts w:ascii="Arial" w:hAnsi="Arial" w:cs="Arial"/>
              </w:rPr>
              <w:t>指</w:t>
            </w:r>
          </w:p>
        </w:tc>
        <w:tc>
          <w:tcPr>
            <w:tcW w:w="3261" w:type="pct"/>
            <w:vAlign w:val="center"/>
          </w:tcPr>
          <w:p w:rsidR="00F64CC2" w:rsidRPr="002E38DA" w:rsidRDefault="00F64CC2" w:rsidP="00C3272C">
            <w:pPr>
              <w:pStyle w:val="NormalWeb"/>
              <w:spacing w:line="360" w:lineRule="exact"/>
              <w:rPr>
                <w:rFonts w:ascii="Arial" w:hAnsi="Arial" w:cs="Arial"/>
                <w:szCs w:val="21"/>
              </w:rPr>
            </w:pPr>
            <w:r w:rsidRPr="002E38DA">
              <w:rPr>
                <w:rFonts w:ascii="Arial" w:hAnsi="Arial" w:cs="Arial"/>
              </w:rPr>
              <w:t>《购买协议第一修正案》及《购买协议第二修正案》</w:t>
            </w:r>
          </w:p>
        </w:tc>
      </w:tr>
      <w:tr w:rsidR="000A7F12" w:rsidRPr="00DA10FF" w:rsidTr="00C3272C">
        <w:trPr>
          <w:cantSplit/>
          <w:trHeight w:val="454"/>
        </w:trPr>
        <w:tc>
          <w:tcPr>
            <w:tcW w:w="1413" w:type="pct"/>
            <w:vAlign w:val="center"/>
          </w:tcPr>
          <w:p w:rsidR="000A7F12" w:rsidRPr="00A171BB" w:rsidRDefault="000A7F12" w:rsidP="00C3272C">
            <w:pPr>
              <w:pStyle w:val="NormalWeb"/>
              <w:spacing w:line="360" w:lineRule="exact"/>
              <w:rPr>
                <w:rFonts w:ascii="Arial" w:hAnsi="Arial" w:cs="Arial"/>
              </w:rPr>
            </w:pPr>
            <w:r>
              <w:rPr>
                <w:rFonts w:ascii="Times New Roman" w:hint="eastAsia"/>
              </w:rPr>
              <w:t>《</w:t>
            </w:r>
            <w:r w:rsidR="00945006">
              <w:rPr>
                <w:rFonts w:ascii="Times New Roman" w:hint="eastAsia"/>
              </w:rPr>
              <w:t>交割法律备忘录</w:t>
            </w:r>
            <w:r>
              <w:rPr>
                <w:rFonts w:ascii="Times New Roman" w:hint="eastAsia"/>
              </w:rPr>
              <w:t>》</w:t>
            </w:r>
          </w:p>
        </w:tc>
        <w:tc>
          <w:tcPr>
            <w:tcW w:w="326" w:type="pct"/>
            <w:vAlign w:val="center"/>
          </w:tcPr>
          <w:p w:rsidR="000A7F12" w:rsidRPr="00153DD6" w:rsidRDefault="000A7F12" w:rsidP="00C3272C">
            <w:pPr>
              <w:spacing w:line="360" w:lineRule="exact"/>
              <w:jc w:val="center"/>
              <w:rPr>
                <w:rFonts w:ascii="Arial" w:hAnsi="Arial" w:cs="Arial"/>
              </w:rPr>
            </w:pPr>
            <w:r w:rsidRPr="00DA10FF">
              <w:t>指</w:t>
            </w:r>
          </w:p>
        </w:tc>
        <w:tc>
          <w:tcPr>
            <w:tcW w:w="3261" w:type="pct"/>
            <w:vAlign w:val="center"/>
          </w:tcPr>
          <w:p w:rsidR="000A7F12" w:rsidRPr="002E38DA" w:rsidRDefault="00945006" w:rsidP="00C3272C">
            <w:pPr>
              <w:pStyle w:val="NormalWeb"/>
              <w:spacing w:line="360" w:lineRule="exact"/>
              <w:rPr>
                <w:rFonts w:ascii="Arial" w:hAnsi="Arial" w:cs="Arial"/>
              </w:rPr>
            </w:pPr>
            <w:r>
              <w:rPr>
                <w:rFonts w:ascii="Times New Roman" w:hint="eastAsia"/>
              </w:rPr>
              <w:t>Sidley</w:t>
            </w:r>
            <w:r>
              <w:rPr>
                <w:rFonts w:ascii="Times New Roman"/>
              </w:rPr>
              <w:t xml:space="preserve"> </w:t>
            </w:r>
            <w:r>
              <w:rPr>
                <w:rFonts w:ascii="Times New Roman" w:hint="eastAsia"/>
              </w:rPr>
              <w:t>Austin</w:t>
            </w:r>
            <w:r>
              <w:rPr>
                <w:rFonts w:ascii="Times New Roman"/>
              </w:rPr>
              <w:t xml:space="preserve"> </w:t>
            </w:r>
            <w:r>
              <w:rPr>
                <w:rFonts w:ascii="Times New Roman" w:hint="eastAsia"/>
              </w:rPr>
              <w:t>LLP</w:t>
            </w:r>
            <w:r w:rsidR="000A7F12">
              <w:rPr>
                <w:rFonts w:ascii="Times New Roman" w:hint="eastAsia"/>
              </w:rPr>
              <w:t>于</w:t>
            </w:r>
            <w:r w:rsidR="000A7F12">
              <w:rPr>
                <w:rFonts w:ascii="Times New Roman" w:hint="eastAsia"/>
              </w:rPr>
              <w:t>2016</w:t>
            </w:r>
            <w:r>
              <w:rPr>
                <w:rFonts w:ascii="Times New Roman" w:hint="eastAsia"/>
              </w:rPr>
              <w:t>年</w:t>
            </w:r>
            <w:r>
              <w:rPr>
                <w:rFonts w:ascii="Times New Roman" w:hint="eastAsia"/>
              </w:rPr>
              <w:t>11</w:t>
            </w:r>
            <w:r w:rsidR="000A7F12">
              <w:rPr>
                <w:rFonts w:ascii="Times New Roman" w:hint="eastAsia"/>
              </w:rPr>
              <w:t>月</w:t>
            </w:r>
            <w:r w:rsidR="00C33E75">
              <w:rPr>
                <w:rFonts w:ascii="Times New Roman" w:hint="eastAsia"/>
              </w:rPr>
              <w:t>2</w:t>
            </w:r>
            <w:r w:rsidR="000A7F12">
              <w:rPr>
                <w:rFonts w:ascii="Times New Roman" w:hint="eastAsia"/>
              </w:rPr>
              <w:t>日出具的关于本次交易交割相关事宜的《</w:t>
            </w:r>
            <w:r>
              <w:rPr>
                <w:rFonts w:ascii="Times New Roman" w:hint="eastAsia"/>
              </w:rPr>
              <w:t>交割法律备忘录</w:t>
            </w:r>
            <w:r w:rsidR="000A7F12">
              <w:rPr>
                <w:rFonts w:ascii="Times New Roman" w:hint="eastAsia"/>
              </w:rPr>
              <w:t>》</w:t>
            </w:r>
          </w:p>
        </w:tc>
      </w:tr>
      <w:tr w:rsidR="00A91D46" w:rsidRPr="00DA10FF" w:rsidTr="00C3272C">
        <w:trPr>
          <w:cantSplit/>
          <w:trHeight w:val="454"/>
        </w:trPr>
        <w:tc>
          <w:tcPr>
            <w:tcW w:w="1413" w:type="pct"/>
            <w:vAlign w:val="center"/>
          </w:tcPr>
          <w:p w:rsidR="00A91D46" w:rsidRPr="00DA10FF" w:rsidRDefault="00A91D46" w:rsidP="00C3272C">
            <w:pPr>
              <w:pStyle w:val="NormalWeb"/>
              <w:spacing w:line="360" w:lineRule="exact"/>
              <w:rPr>
                <w:rFonts w:ascii="Times New Roman"/>
              </w:rPr>
            </w:pPr>
            <w:r w:rsidRPr="00DA10FF">
              <w:rPr>
                <w:rFonts w:ascii="Times New Roman"/>
              </w:rPr>
              <w:lastRenderedPageBreak/>
              <w:t>《公司法》</w:t>
            </w:r>
          </w:p>
        </w:tc>
        <w:tc>
          <w:tcPr>
            <w:tcW w:w="326" w:type="pct"/>
            <w:vAlign w:val="center"/>
          </w:tcPr>
          <w:p w:rsidR="00A91D46" w:rsidRPr="00DA10FF" w:rsidRDefault="00A91D46" w:rsidP="00C3272C">
            <w:pPr>
              <w:spacing w:line="360" w:lineRule="exact"/>
              <w:jc w:val="center"/>
            </w:pPr>
            <w:r w:rsidRPr="00DA10FF">
              <w:t>指</w:t>
            </w:r>
          </w:p>
        </w:tc>
        <w:tc>
          <w:tcPr>
            <w:tcW w:w="3261" w:type="pct"/>
            <w:vAlign w:val="center"/>
          </w:tcPr>
          <w:p w:rsidR="00A91D46" w:rsidRPr="00DA10FF" w:rsidRDefault="00A91D46" w:rsidP="00C3272C">
            <w:pPr>
              <w:pStyle w:val="NormalWeb"/>
              <w:spacing w:line="360" w:lineRule="exact"/>
              <w:rPr>
                <w:rFonts w:ascii="Times New Roman"/>
              </w:rPr>
            </w:pPr>
            <w:r w:rsidRPr="00DA10FF">
              <w:rPr>
                <w:rFonts w:ascii="Times New Roman"/>
              </w:rPr>
              <w:t>《中华人民共和国公司法》</w:t>
            </w:r>
          </w:p>
        </w:tc>
      </w:tr>
      <w:tr w:rsidR="00A91D46" w:rsidRPr="00DA10FF" w:rsidTr="00C3272C">
        <w:trPr>
          <w:cantSplit/>
          <w:trHeight w:val="454"/>
        </w:trPr>
        <w:tc>
          <w:tcPr>
            <w:tcW w:w="1413" w:type="pct"/>
            <w:vAlign w:val="center"/>
          </w:tcPr>
          <w:p w:rsidR="00A91D46" w:rsidRPr="00DA10FF" w:rsidRDefault="00A91D46" w:rsidP="00C3272C">
            <w:pPr>
              <w:pStyle w:val="NormalWeb"/>
              <w:spacing w:line="360" w:lineRule="exact"/>
              <w:rPr>
                <w:rFonts w:ascii="Times New Roman"/>
              </w:rPr>
            </w:pPr>
            <w:r w:rsidRPr="00DA10FF">
              <w:rPr>
                <w:rFonts w:ascii="Times New Roman"/>
              </w:rPr>
              <w:t>《证券法》</w:t>
            </w:r>
          </w:p>
        </w:tc>
        <w:tc>
          <w:tcPr>
            <w:tcW w:w="326" w:type="pct"/>
            <w:vAlign w:val="center"/>
          </w:tcPr>
          <w:p w:rsidR="00A91D46" w:rsidRPr="00DA10FF" w:rsidRDefault="00A91D46" w:rsidP="00C3272C">
            <w:pPr>
              <w:spacing w:line="360" w:lineRule="exact"/>
              <w:jc w:val="center"/>
            </w:pPr>
            <w:r w:rsidRPr="00DA10FF">
              <w:t>指</w:t>
            </w:r>
          </w:p>
        </w:tc>
        <w:tc>
          <w:tcPr>
            <w:tcW w:w="3261" w:type="pct"/>
            <w:vAlign w:val="center"/>
          </w:tcPr>
          <w:p w:rsidR="00A91D46" w:rsidRPr="00DA10FF" w:rsidRDefault="00A91D46" w:rsidP="00C3272C">
            <w:pPr>
              <w:pStyle w:val="NormalWeb"/>
              <w:spacing w:line="360" w:lineRule="exact"/>
              <w:rPr>
                <w:rFonts w:ascii="Times New Roman"/>
              </w:rPr>
            </w:pPr>
            <w:r w:rsidRPr="00DA10FF">
              <w:rPr>
                <w:rFonts w:ascii="Times New Roman"/>
              </w:rPr>
              <w:t>《中华人民共和国证券法》</w:t>
            </w:r>
          </w:p>
        </w:tc>
      </w:tr>
      <w:tr w:rsidR="00A91D46" w:rsidRPr="00DA10FF" w:rsidTr="00C3272C">
        <w:trPr>
          <w:cantSplit/>
          <w:trHeight w:val="454"/>
        </w:trPr>
        <w:tc>
          <w:tcPr>
            <w:tcW w:w="1413" w:type="pct"/>
            <w:vAlign w:val="center"/>
          </w:tcPr>
          <w:p w:rsidR="00A91D46" w:rsidRPr="00DA10FF" w:rsidRDefault="00A91D46" w:rsidP="00C3272C">
            <w:pPr>
              <w:pStyle w:val="NormalWeb"/>
              <w:spacing w:line="360" w:lineRule="exact"/>
              <w:rPr>
                <w:rFonts w:ascii="Times New Roman"/>
              </w:rPr>
            </w:pPr>
            <w:r w:rsidRPr="00DA10FF">
              <w:rPr>
                <w:rFonts w:ascii="Times New Roman"/>
              </w:rPr>
              <w:t>《重组管理办法》</w:t>
            </w:r>
          </w:p>
        </w:tc>
        <w:tc>
          <w:tcPr>
            <w:tcW w:w="326" w:type="pct"/>
            <w:vAlign w:val="center"/>
          </w:tcPr>
          <w:p w:rsidR="00A91D46" w:rsidRPr="00DA10FF" w:rsidRDefault="00A91D46" w:rsidP="00C3272C">
            <w:pPr>
              <w:spacing w:line="360" w:lineRule="exact"/>
              <w:jc w:val="center"/>
            </w:pPr>
            <w:r w:rsidRPr="00DA10FF">
              <w:t>指</w:t>
            </w:r>
          </w:p>
        </w:tc>
        <w:tc>
          <w:tcPr>
            <w:tcW w:w="3261" w:type="pct"/>
            <w:vAlign w:val="center"/>
          </w:tcPr>
          <w:p w:rsidR="00A91D46" w:rsidRPr="00DA10FF" w:rsidRDefault="00A91D46" w:rsidP="00C3272C">
            <w:pPr>
              <w:pStyle w:val="NormalWeb"/>
              <w:spacing w:line="360" w:lineRule="exact"/>
              <w:rPr>
                <w:rFonts w:ascii="Times New Roman"/>
              </w:rPr>
            </w:pPr>
            <w:r w:rsidRPr="00DA10FF">
              <w:rPr>
                <w:rFonts w:ascii="Times New Roman"/>
              </w:rPr>
              <w:t>《上市公司重大资产重组管理办法》（中国</w:t>
            </w:r>
            <w:r w:rsidR="00641B10">
              <w:rPr>
                <w:rFonts w:ascii="Times New Roman" w:hint="eastAsia"/>
              </w:rPr>
              <w:t>证券监督管理委员会</w:t>
            </w:r>
            <w:r w:rsidRPr="00DA10FF">
              <w:rPr>
                <w:rFonts w:ascii="Times New Roman"/>
              </w:rPr>
              <w:t>令第</w:t>
            </w:r>
            <w:r w:rsidRPr="00DA10FF">
              <w:rPr>
                <w:rFonts w:ascii="Times New Roman"/>
              </w:rPr>
              <w:t>1</w:t>
            </w:r>
            <w:r w:rsidR="00641B10">
              <w:rPr>
                <w:rFonts w:ascii="Times New Roman" w:hint="eastAsia"/>
              </w:rPr>
              <w:t>27</w:t>
            </w:r>
            <w:r w:rsidRPr="00DA10FF">
              <w:rPr>
                <w:rFonts w:ascii="Times New Roman"/>
              </w:rPr>
              <w:t>号）</w:t>
            </w:r>
          </w:p>
        </w:tc>
      </w:tr>
      <w:tr w:rsidR="00A91D46" w:rsidRPr="00DA10FF" w:rsidTr="00C3272C">
        <w:trPr>
          <w:cantSplit/>
          <w:trHeight w:val="454"/>
        </w:trPr>
        <w:tc>
          <w:tcPr>
            <w:tcW w:w="1413" w:type="pct"/>
            <w:vAlign w:val="center"/>
          </w:tcPr>
          <w:p w:rsidR="00A91D46" w:rsidRPr="00DA10FF" w:rsidRDefault="00A91D46" w:rsidP="00C3272C">
            <w:pPr>
              <w:pStyle w:val="NormalWeb"/>
              <w:spacing w:line="360" w:lineRule="exact"/>
              <w:rPr>
                <w:rFonts w:ascii="Times New Roman"/>
              </w:rPr>
            </w:pPr>
            <w:r w:rsidRPr="00DA10FF">
              <w:rPr>
                <w:rFonts w:ascii="Times New Roman"/>
              </w:rPr>
              <w:t>金杜</w:t>
            </w:r>
            <w:r w:rsidRPr="00DA10FF">
              <w:rPr>
                <w:rFonts w:ascii="Times New Roman"/>
              </w:rPr>
              <w:t>/</w:t>
            </w:r>
            <w:r w:rsidRPr="00DA10FF">
              <w:rPr>
                <w:rFonts w:ascii="Times New Roman"/>
              </w:rPr>
              <w:t>本所</w:t>
            </w:r>
          </w:p>
        </w:tc>
        <w:tc>
          <w:tcPr>
            <w:tcW w:w="326" w:type="pct"/>
            <w:vAlign w:val="center"/>
          </w:tcPr>
          <w:p w:rsidR="00A91D46" w:rsidRPr="00DA10FF" w:rsidRDefault="00A91D46" w:rsidP="00C3272C">
            <w:pPr>
              <w:spacing w:line="360" w:lineRule="exact"/>
              <w:jc w:val="center"/>
            </w:pPr>
            <w:r w:rsidRPr="00DA10FF">
              <w:t>指</w:t>
            </w:r>
          </w:p>
        </w:tc>
        <w:tc>
          <w:tcPr>
            <w:tcW w:w="3261" w:type="pct"/>
            <w:vAlign w:val="center"/>
          </w:tcPr>
          <w:p w:rsidR="00A91D46" w:rsidRPr="00DA10FF" w:rsidRDefault="00A91D46" w:rsidP="00C3272C">
            <w:pPr>
              <w:pStyle w:val="NormalWeb"/>
              <w:spacing w:line="360" w:lineRule="exact"/>
              <w:rPr>
                <w:rFonts w:ascii="Times New Roman"/>
              </w:rPr>
            </w:pPr>
            <w:r w:rsidRPr="00DA10FF">
              <w:rPr>
                <w:rFonts w:ascii="Times New Roman"/>
              </w:rPr>
              <w:t>北京市金杜律师事务所</w:t>
            </w:r>
          </w:p>
        </w:tc>
      </w:tr>
      <w:tr w:rsidR="00A91D46" w:rsidRPr="00DA10FF" w:rsidTr="00C3272C">
        <w:trPr>
          <w:cantSplit/>
          <w:trHeight w:val="454"/>
        </w:trPr>
        <w:tc>
          <w:tcPr>
            <w:tcW w:w="1413" w:type="pct"/>
            <w:vAlign w:val="center"/>
          </w:tcPr>
          <w:p w:rsidR="00A91D46" w:rsidRPr="00DA10FF" w:rsidRDefault="00A91D46" w:rsidP="00C3272C">
            <w:pPr>
              <w:pStyle w:val="NormalWeb"/>
              <w:spacing w:line="360" w:lineRule="exact"/>
              <w:rPr>
                <w:rFonts w:ascii="Times New Roman"/>
              </w:rPr>
            </w:pPr>
            <w:r w:rsidRPr="00DA10FF">
              <w:rPr>
                <w:rFonts w:ascii="Times New Roman"/>
              </w:rPr>
              <w:t>中国</w:t>
            </w:r>
          </w:p>
        </w:tc>
        <w:tc>
          <w:tcPr>
            <w:tcW w:w="326" w:type="pct"/>
            <w:vAlign w:val="center"/>
          </w:tcPr>
          <w:p w:rsidR="00A91D46" w:rsidRPr="00DA10FF" w:rsidRDefault="00A91D46" w:rsidP="00C3272C">
            <w:pPr>
              <w:pStyle w:val="NormalWeb"/>
              <w:spacing w:line="360" w:lineRule="exact"/>
              <w:jc w:val="center"/>
              <w:rPr>
                <w:rFonts w:ascii="Times New Roman"/>
              </w:rPr>
            </w:pPr>
            <w:r w:rsidRPr="00DA10FF">
              <w:rPr>
                <w:rFonts w:ascii="Times New Roman"/>
              </w:rPr>
              <w:t>指</w:t>
            </w:r>
          </w:p>
        </w:tc>
        <w:tc>
          <w:tcPr>
            <w:tcW w:w="3261" w:type="pct"/>
            <w:vAlign w:val="center"/>
          </w:tcPr>
          <w:p w:rsidR="00A91D46" w:rsidRPr="00DA10FF" w:rsidRDefault="00A91D46" w:rsidP="00C3272C">
            <w:pPr>
              <w:pStyle w:val="NormalWeb"/>
              <w:spacing w:line="360" w:lineRule="exact"/>
              <w:rPr>
                <w:rFonts w:ascii="Times New Roman"/>
              </w:rPr>
            </w:pPr>
            <w:r w:rsidRPr="00DA10FF">
              <w:rPr>
                <w:rFonts w:ascii="Times New Roman"/>
              </w:rPr>
              <w:t>中华人民共和国（为出具本法律意见书目的，不包括香港特别行政区、澳门特别行政区及台湾地区）</w:t>
            </w:r>
          </w:p>
        </w:tc>
      </w:tr>
      <w:tr w:rsidR="00A91D46" w:rsidRPr="00DA10FF" w:rsidTr="00C3272C">
        <w:trPr>
          <w:cantSplit/>
          <w:trHeight w:val="454"/>
        </w:trPr>
        <w:tc>
          <w:tcPr>
            <w:tcW w:w="1413" w:type="pct"/>
            <w:vAlign w:val="center"/>
          </w:tcPr>
          <w:p w:rsidR="00A91D46" w:rsidRPr="00DA10FF" w:rsidRDefault="00A91D46" w:rsidP="00C3272C">
            <w:pPr>
              <w:pStyle w:val="HTMLPreformatted"/>
              <w:spacing w:line="360" w:lineRule="exact"/>
              <w:rPr>
                <w:rFonts w:ascii="Times New Roman" w:hAnsi="Times New Roman" w:cs="Times New Roman"/>
              </w:rPr>
            </w:pPr>
            <w:r w:rsidRPr="00DA10FF">
              <w:rPr>
                <w:rFonts w:ascii="Times New Roman" w:hAnsi="Times New Roman" w:cs="Times New Roman"/>
              </w:rPr>
              <w:t>美国</w:t>
            </w:r>
          </w:p>
        </w:tc>
        <w:tc>
          <w:tcPr>
            <w:tcW w:w="326" w:type="pct"/>
            <w:vAlign w:val="center"/>
          </w:tcPr>
          <w:p w:rsidR="00A91D46" w:rsidRPr="00DA10FF" w:rsidRDefault="00A91D46" w:rsidP="00C3272C">
            <w:pPr>
              <w:pStyle w:val="HTMLPreformatted"/>
              <w:spacing w:line="360" w:lineRule="exact"/>
              <w:jc w:val="center"/>
              <w:rPr>
                <w:rFonts w:ascii="Times New Roman" w:hAnsi="Times New Roman" w:cs="Times New Roman"/>
              </w:rPr>
            </w:pPr>
            <w:r w:rsidRPr="00DA10FF">
              <w:rPr>
                <w:rFonts w:ascii="Times New Roman" w:hAnsi="Times New Roman" w:cs="Times New Roman"/>
              </w:rPr>
              <w:t>指</w:t>
            </w:r>
          </w:p>
        </w:tc>
        <w:tc>
          <w:tcPr>
            <w:tcW w:w="3261" w:type="pct"/>
            <w:vAlign w:val="center"/>
          </w:tcPr>
          <w:p w:rsidR="00A91D46" w:rsidRPr="00DA10FF" w:rsidRDefault="00A91D46" w:rsidP="00C3272C">
            <w:pPr>
              <w:pStyle w:val="NormalWeb"/>
              <w:spacing w:line="360" w:lineRule="exact"/>
              <w:rPr>
                <w:rFonts w:ascii="Times New Roman"/>
              </w:rPr>
            </w:pPr>
            <w:r w:rsidRPr="00DA10FF">
              <w:rPr>
                <w:rFonts w:ascii="Times New Roman"/>
              </w:rPr>
              <w:t>美利坚合众国</w:t>
            </w:r>
          </w:p>
        </w:tc>
      </w:tr>
      <w:tr w:rsidR="00A91D46" w:rsidRPr="00DA10FF" w:rsidTr="00C3272C">
        <w:trPr>
          <w:cantSplit/>
          <w:trHeight w:val="454"/>
        </w:trPr>
        <w:tc>
          <w:tcPr>
            <w:tcW w:w="1413" w:type="pct"/>
            <w:vAlign w:val="center"/>
          </w:tcPr>
          <w:p w:rsidR="00A91D46" w:rsidRPr="00DA10FF" w:rsidRDefault="00A91D46" w:rsidP="00C3272C">
            <w:pPr>
              <w:pStyle w:val="HTMLPreformatted"/>
              <w:spacing w:line="360" w:lineRule="exact"/>
              <w:rPr>
                <w:rFonts w:ascii="Times New Roman" w:hAnsi="Times New Roman" w:cs="Times New Roman"/>
              </w:rPr>
            </w:pPr>
            <w:r w:rsidRPr="00DA10FF">
              <w:rPr>
                <w:rFonts w:ascii="Times New Roman" w:hAnsi="Times New Roman" w:cs="Times New Roman"/>
              </w:rPr>
              <w:t>美元</w:t>
            </w:r>
          </w:p>
        </w:tc>
        <w:tc>
          <w:tcPr>
            <w:tcW w:w="326" w:type="pct"/>
            <w:vAlign w:val="center"/>
          </w:tcPr>
          <w:p w:rsidR="00A91D46" w:rsidRPr="00DA10FF" w:rsidRDefault="00A91D46" w:rsidP="00C3272C">
            <w:pPr>
              <w:pStyle w:val="HTMLPreformatted"/>
              <w:spacing w:line="360" w:lineRule="exact"/>
              <w:jc w:val="center"/>
              <w:rPr>
                <w:rFonts w:ascii="Times New Roman" w:hAnsi="Times New Roman" w:cs="Times New Roman"/>
              </w:rPr>
            </w:pPr>
            <w:r w:rsidRPr="00DA10FF">
              <w:rPr>
                <w:rFonts w:ascii="Times New Roman" w:hAnsi="Times New Roman" w:cs="Times New Roman"/>
              </w:rPr>
              <w:t>指</w:t>
            </w:r>
          </w:p>
        </w:tc>
        <w:tc>
          <w:tcPr>
            <w:tcW w:w="3261" w:type="pct"/>
            <w:vAlign w:val="center"/>
          </w:tcPr>
          <w:p w:rsidR="00A91D46" w:rsidRPr="00DA10FF" w:rsidRDefault="00A91D46" w:rsidP="00C3272C">
            <w:pPr>
              <w:pStyle w:val="NormalWeb"/>
              <w:spacing w:line="360" w:lineRule="exact"/>
              <w:rPr>
                <w:rFonts w:ascii="Times New Roman"/>
              </w:rPr>
            </w:pPr>
            <w:r w:rsidRPr="00DA10FF">
              <w:rPr>
                <w:rFonts w:ascii="Times New Roman"/>
              </w:rPr>
              <w:t>美国的法定流通货币</w:t>
            </w:r>
          </w:p>
        </w:tc>
      </w:tr>
    </w:tbl>
    <w:p w:rsidR="00A91D46" w:rsidRPr="00DA10FF" w:rsidRDefault="00A91D46" w:rsidP="00D460C2">
      <w:pPr>
        <w:spacing w:line="360" w:lineRule="exact"/>
        <w:rPr>
          <w:szCs w:val="24"/>
        </w:rPr>
        <w:sectPr w:rsidR="00A91D46" w:rsidRPr="00DA10FF" w:rsidSect="00232BE5">
          <w:pgSz w:w="11906" w:h="16838"/>
          <w:pgMar w:top="1701" w:right="1701" w:bottom="1701" w:left="1701" w:header="851" w:footer="992" w:gutter="0"/>
          <w:cols w:space="425"/>
          <w:titlePg/>
          <w:docGrid w:type="lines" w:linePitch="326"/>
        </w:sectPr>
      </w:pPr>
    </w:p>
    <w:p w:rsidR="001C603A" w:rsidRPr="00DA10FF" w:rsidRDefault="001C603A" w:rsidP="001C603A">
      <w:pPr>
        <w:adjustRightInd w:val="0"/>
        <w:snapToGrid w:val="0"/>
        <w:spacing w:line="360" w:lineRule="exact"/>
        <w:jc w:val="center"/>
        <w:outlineLvl w:val="0"/>
        <w:rPr>
          <w:b/>
        </w:rPr>
      </w:pPr>
      <w:r w:rsidRPr="00DA10FF">
        <w:rPr>
          <w:b/>
        </w:rPr>
        <w:lastRenderedPageBreak/>
        <w:t>正</w:t>
      </w:r>
      <w:r w:rsidRPr="00DA10FF">
        <w:rPr>
          <w:b/>
        </w:rPr>
        <w:t xml:space="preserve">  </w:t>
      </w:r>
      <w:r w:rsidRPr="00DA10FF">
        <w:rPr>
          <w:b/>
        </w:rPr>
        <w:t>文</w:t>
      </w:r>
    </w:p>
    <w:p w:rsidR="00BB45D7" w:rsidRPr="00DA10FF" w:rsidRDefault="00BB45D7" w:rsidP="00D460C2">
      <w:pPr>
        <w:spacing w:line="360" w:lineRule="exact"/>
        <w:rPr>
          <w:szCs w:val="24"/>
        </w:rPr>
      </w:pPr>
    </w:p>
    <w:p w:rsidR="001C603A" w:rsidRPr="00DA10FF" w:rsidRDefault="001C603A" w:rsidP="00D80A4F">
      <w:pPr>
        <w:numPr>
          <w:ilvl w:val="0"/>
          <w:numId w:val="2"/>
        </w:numPr>
        <w:adjustRightInd w:val="0"/>
        <w:snapToGrid w:val="0"/>
        <w:spacing w:line="360" w:lineRule="exact"/>
        <w:ind w:left="0" w:firstLine="0"/>
        <w:outlineLvl w:val="0"/>
        <w:rPr>
          <w:b/>
        </w:rPr>
      </w:pPr>
      <w:bookmarkStart w:id="4" w:name="_Toc407821625"/>
      <w:bookmarkStart w:id="5" w:name="_Toc407832333"/>
      <w:bookmarkStart w:id="6" w:name="_Toc409466466"/>
      <w:r w:rsidRPr="00DA10FF">
        <w:rPr>
          <w:b/>
        </w:rPr>
        <w:t>本次交易方案</w:t>
      </w:r>
      <w:bookmarkEnd w:id="4"/>
      <w:bookmarkEnd w:id="5"/>
      <w:bookmarkEnd w:id="6"/>
      <w:r w:rsidR="0019105D" w:rsidRPr="00DA10FF">
        <w:rPr>
          <w:b/>
        </w:rPr>
        <w:t>的主要内容</w:t>
      </w:r>
    </w:p>
    <w:p w:rsidR="001C603A" w:rsidRPr="00DA10FF" w:rsidRDefault="001C603A" w:rsidP="00D460C2">
      <w:pPr>
        <w:spacing w:line="360" w:lineRule="exact"/>
        <w:rPr>
          <w:color w:val="000000"/>
          <w:kern w:val="0"/>
          <w:szCs w:val="24"/>
        </w:rPr>
      </w:pPr>
    </w:p>
    <w:p w:rsidR="001C603A" w:rsidRPr="00DA10FF" w:rsidRDefault="0019105D" w:rsidP="0019105D">
      <w:pPr>
        <w:spacing w:line="360" w:lineRule="exact"/>
        <w:ind w:firstLineChars="200" w:firstLine="480"/>
        <w:rPr>
          <w:color w:val="000000"/>
          <w:kern w:val="0"/>
          <w:szCs w:val="24"/>
        </w:rPr>
      </w:pPr>
      <w:r w:rsidRPr="00DA10FF">
        <w:rPr>
          <w:color w:val="000000"/>
          <w:kern w:val="0"/>
          <w:szCs w:val="24"/>
        </w:rPr>
        <w:t>根据《购买协议》</w:t>
      </w:r>
      <w:r w:rsidR="00FB10DF">
        <w:rPr>
          <w:rFonts w:hint="eastAsia"/>
          <w:color w:val="000000"/>
          <w:kern w:val="0"/>
          <w:szCs w:val="24"/>
        </w:rPr>
        <w:t>及</w:t>
      </w:r>
      <w:r w:rsidR="00FB10DF" w:rsidRPr="00A171BB">
        <w:rPr>
          <w:rFonts w:ascii="Arial" w:hAnsi="Arial" w:cs="Arial" w:hint="eastAsia"/>
          <w:kern w:val="0"/>
        </w:rPr>
        <w:t>《购买协议》修正案</w:t>
      </w:r>
      <w:r w:rsidRPr="00DA10FF">
        <w:rPr>
          <w:color w:val="000000"/>
          <w:kern w:val="0"/>
          <w:szCs w:val="24"/>
        </w:rPr>
        <w:t>、《</w:t>
      </w:r>
      <w:r w:rsidR="000C6BEF">
        <w:rPr>
          <w:color w:val="000000"/>
          <w:kern w:val="0"/>
          <w:szCs w:val="24"/>
        </w:rPr>
        <w:t>西王食品</w:t>
      </w:r>
      <w:r w:rsidRPr="00DA10FF">
        <w:rPr>
          <w:color w:val="000000"/>
          <w:kern w:val="0"/>
          <w:szCs w:val="24"/>
        </w:rPr>
        <w:t>股份有限公司重大资产购买报告书》</w:t>
      </w:r>
      <w:r w:rsidR="00EA6E66" w:rsidRPr="00DA10FF">
        <w:rPr>
          <w:color w:val="000000"/>
          <w:kern w:val="0"/>
          <w:szCs w:val="24"/>
        </w:rPr>
        <w:t>、</w:t>
      </w:r>
      <w:r w:rsidR="00000575" w:rsidRPr="00F9293E">
        <w:rPr>
          <w:rFonts w:ascii="Arial" w:hAnsi="Arial" w:cs="Arial"/>
          <w:kern w:val="0"/>
        </w:rPr>
        <w:t>西王食品第十一</w:t>
      </w:r>
      <w:r w:rsidR="00000575" w:rsidRPr="003E26E0">
        <w:rPr>
          <w:rFonts w:ascii="Arial" w:hAnsi="Arial" w:cs="Arial"/>
          <w:kern w:val="0"/>
        </w:rPr>
        <w:t>届董事会第</w:t>
      </w:r>
      <w:r w:rsidR="00000575" w:rsidRPr="00410518">
        <w:rPr>
          <w:rFonts w:ascii="Arial" w:hAnsi="Arial" w:cs="Arial"/>
          <w:kern w:val="0"/>
        </w:rPr>
        <w:t>二十六</w:t>
      </w:r>
      <w:r w:rsidR="00000575" w:rsidRPr="004A4FC5">
        <w:rPr>
          <w:rFonts w:ascii="Arial" w:hAnsi="Arial" w:cs="Arial"/>
          <w:kern w:val="0"/>
        </w:rPr>
        <w:t>次</w:t>
      </w:r>
      <w:r w:rsidR="003E2C53">
        <w:rPr>
          <w:rFonts w:ascii="Arial" w:hAnsi="Arial" w:cs="Arial" w:hint="eastAsia"/>
          <w:kern w:val="0"/>
        </w:rPr>
        <w:t>、第二十七次、第三十次、第三十一次、</w:t>
      </w:r>
      <w:r w:rsidR="00000575" w:rsidRPr="002F68FB">
        <w:rPr>
          <w:rFonts w:ascii="Arial" w:hAnsi="Arial" w:cs="Arial" w:hint="eastAsia"/>
          <w:kern w:val="0"/>
        </w:rPr>
        <w:t>第三十二次</w:t>
      </w:r>
      <w:r w:rsidR="003E2C53">
        <w:rPr>
          <w:rFonts w:ascii="Arial" w:hAnsi="Arial" w:cs="Arial" w:hint="eastAsia"/>
          <w:kern w:val="0"/>
        </w:rPr>
        <w:t>及第三十三次</w:t>
      </w:r>
      <w:r w:rsidR="00000575" w:rsidRPr="00A171BB">
        <w:rPr>
          <w:rFonts w:ascii="Arial" w:hAnsi="Arial" w:cs="Arial"/>
          <w:kern w:val="0"/>
        </w:rPr>
        <w:t>会议决议</w:t>
      </w:r>
      <w:r w:rsidR="00EA6E66" w:rsidRPr="00DA10FF">
        <w:rPr>
          <w:color w:val="000000"/>
          <w:kern w:val="0"/>
          <w:szCs w:val="24"/>
        </w:rPr>
        <w:t>以及</w:t>
      </w:r>
      <w:r w:rsidR="00000575">
        <w:rPr>
          <w:rFonts w:hint="eastAsia"/>
          <w:color w:val="000000"/>
          <w:kern w:val="0"/>
          <w:szCs w:val="24"/>
        </w:rPr>
        <w:t>西王食品</w:t>
      </w:r>
      <w:r w:rsidR="00EA6E66" w:rsidRPr="00DA10FF">
        <w:rPr>
          <w:color w:val="000000"/>
          <w:kern w:val="0"/>
          <w:szCs w:val="24"/>
        </w:rPr>
        <w:t>201</w:t>
      </w:r>
      <w:r w:rsidR="00000575">
        <w:rPr>
          <w:rFonts w:hint="eastAsia"/>
          <w:color w:val="000000"/>
          <w:kern w:val="0"/>
          <w:szCs w:val="24"/>
        </w:rPr>
        <w:t>6</w:t>
      </w:r>
      <w:r w:rsidR="00EA6E66" w:rsidRPr="00DA10FF">
        <w:rPr>
          <w:color w:val="000000"/>
          <w:kern w:val="0"/>
          <w:szCs w:val="24"/>
        </w:rPr>
        <w:t>年第</w:t>
      </w:r>
      <w:r w:rsidR="00000575">
        <w:rPr>
          <w:rFonts w:hint="eastAsia"/>
          <w:color w:val="000000"/>
          <w:kern w:val="0"/>
          <w:szCs w:val="24"/>
        </w:rPr>
        <w:t>三</w:t>
      </w:r>
      <w:r w:rsidR="00EA6E66" w:rsidRPr="00DA10FF">
        <w:rPr>
          <w:color w:val="000000"/>
          <w:kern w:val="0"/>
          <w:szCs w:val="24"/>
        </w:rPr>
        <w:t>次</w:t>
      </w:r>
      <w:r w:rsidR="00000575">
        <w:rPr>
          <w:rFonts w:hint="eastAsia"/>
          <w:color w:val="000000"/>
          <w:kern w:val="0"/>
          <w:szCs w:val="24"/>
        </w:rPr>
        <w:t>（</w:t>
      </w:r>
      <w:r w:rsidR="00EA6E66" w:rsidRPr="00DA10FF">
        <w:rPr>
          <w:color w:val="000000"/>
          <w:kern w:val="0"/>
          <w:szCs w:val="24"/>
        </w:rPr>
        <w:t>临时</w:t>
      </w:r>
      <w:r w:rsidR="00000575">
        <w:rPr>
          <w:rFonts w:hint="eastAsia"/>
          <w:color w:val="000000"/>
          <w:kern w:val="0"/>
          <w:szCs w:val="24"/>
        </w:rPr>
        <w:t>）</w:t>
      </w:r>
      <w:r w:rsidR="00EA6E66" w:rsidRPr="00DA10FF">
        <w:rPr>
          <w:color w:val="000000"/>
          <w:kern w:val="0"/>
          <w:szCs w:val="24"/>
        </w:rPr>
        <w:t>股东大会决议等文件，本次交易</w:t>
      </w:r>
      <w:r w:rsidR="00F42293" w:rsidRPr="00DA10FF">
        <w:rPr>
          <w:color w:val="000000"/>
          <w:kern w:val="0"/>
          <w:szCs w:val="24"/>
        </w:rPr>
        <w:t>方案的主要内容为：</w:t>
      </w:r>
    </w:p>
    <w:p w:rsidR="00F42293" w:rsidRPr="00DA10FF" w:rsidRDefault="00F42293" w:rsidP="0019105D">
      <w:pPr>
        <w:spacing w:line="360" w:lineRule="exact"/>
        <w:ind w:firstLineChars="200" w:firstLine="480"/>
        <w:rPr>
          <w:color w:val="000000"/>
          <w:kern w:val="0"/>
          <w:szCs w:val="24"/>
        </w:rPr>
      </w:pPr>
    </w:p>
    <w:p w:rsidR="001F5028" w:rsidRPr="0032760B" w:rsidRDefault="009A0AF7" w:rsidP="0032760B">
      <w:pPr>
        <w:spacing w:line="360" w:lineRule="exact"/>
        <w:ind w:firstLineChars="200" w:firstLine="480"/>
        <w:rPr>
          <w:rFonts w:ascii="Arial" w:hAnsi="Arial" w:cs="Arial"/>
          <w:kern w:val="0"/>
        </w:rPr>
      </w:pPr>
      <w:r w:rsidRPr="0032760B">
        <w:rPr>
          <w:rFonts w:ascii="Arial" w:hAnsi="Arial" w:cs="Arial"/>
          <w:kern w:val="0"/>
        </w:rPr>
        <w:t>本次重大资产购买的标的资产为</w:t>
      </w:r>
      <w:r w:rsidRPr="0032760B">
        <w:rPr>
          <w:rFonts w:ascii="Arial" w:hAnsi="Arial" w:cs="Arial"/>
          <w:kern w:val="0"/>
        </w:rPr>
        <w:t>Kerr</w:t>
      </w:r>
      <w:r w:rsidRPr="0032760B">
        <w:rPr>
          <w:rFonts w:ascii="Arial" w:hAnsi="Arial" w:cs="Arial"/>
          <w:kern w:val="0"/>
        </w:rPr>
        <w:t>全部已发行股份</w:t>
      </w:r>
      <w:r w:rsidR="0001392F" w:rsidRPr="0032760B">
        <w:rPr>
          <w:rFonts w:ascii="Arial" w:hAnsi="Arial" w:cs="Arial" w:hint="eastAsia"/>
          <w:kern w:val="0"/>
        </w:rPr>
        <w:t>，本次交易的基准交易对价为</w:t>
      </w:r>
      <w:r w:rsidR="0001392F" w:rsidRPr="0032760B">
        <w:rPr>
          <w:rFonts w:ascii="Arial" w:hAnsi="Arial" w:cs="Arial"/>
          <w:kern w:val="0"/>
        </w:rPr>
        <w:t>7.3</w:t>
      </w:r>
      <w:r w:rsidR="0001392F" w:rsidRPr="0032760B">
        <w:rPr>
          <w:rFonts w:ascii="Arial" w:hAnsi="Arial" w:cs="Arial" w:hint="eastAsia"/>
          <w:kern w:val="0"/>
        </w:rPr>
        <w:t>亿美元。</w:t>
      </w:r>
      <w:r w:rsidR="00E27FBE" w:rsidRPr="0032760B">
        <w:rPr>
          <w:rFonts w:ascii="Arial" w:hAnsi="Arial" w:cs="Arial"/>
          <w:kern w:val="0"/>
        </w:rPr>
        <w:t>在本次交易交割日</w:t>
      </w:r>
      <w:r w:rsidR="00E27FBE" w:rsidRPr="0032760B">
        <w:rPr>
          <w:rFonts w:ascii="Arial" w:hAnsi="Arial" w:cs="Arial" w:hint="eastAsia"/>
          <w:kern w:val="0"/>
        </w:rPr>
        <w:t>，</w:t>
      </w:r>
      <w:r w:rsidR="001F5028" w:rsidRPr="0032760B">
        <w:rPr>
          <w:rFonts w:ascii="Arial" w:hAnsi="Arial" w:cs="Arial" w:hint="eastAsia"/>
          <w:kern w:val="0"/>
        </w:rPr>
        <w:t>买方应向交易对方支付</w:t>
      </w:r>
      <w:r w:rsidR="001F5028" w:rsidRPr="0032760B">
        <w:rPr>
          <w:rFonts w:ascii="Arial" w:hAnsi="Arial" w:cs="Arial"/>
          <w:kern w:val="0"/>
        </w:rPr>
        <w:t>5.84</w:t>
      </w:r>
      <w:r w:rsidR="001F5028" w:rsidRPr="0032760B">
        <w:rPr>
          <w:rFonts w:ascii="Arial" w:hAnsi="Arial" w:cs="Arial"/>
          <w:kern w:val="0"/>
        </w:rPr>
        <w:t>亿美元以受让其所持有标的公司</w:t>
      </w:r>
      <w:r w:rsidR="00A16C31">
        <w:rPr>
          <w:rFonts w:ascii="Arial" w:hAnsi="Arial" w:cs="Arial" w:hint="eastAsia"/>
          <w:kern w:val="0"/>
        </w:rPr>
        <w:t>首期交割股份</w:t>
      </w:r>
      <w:r w:rsidR="003E2C53">
        <w:rPr>
          <w:rFonts w:ascii="Arial" w:hAnsi="Arial" w:cs="Arial" w:hint="eastAsia"/>
          <w:kern w:val="0"/>
        </w:rPr>
        <w:t>，</w:t>
      </w:r>
      <w:r w:rsidR="00945006">
        <w:rPr>
          <w:rFonts w:ascii="Arial" w:hAnsi="Arial" w:cs="Arial" w:hint="eastAsia"/>
          <w:kern w:val="0"/>
        </w:rPr>
        <w:t>最终</w:t>
      </w:r>
      <w:r w:rsidR="003E2C53">
        <w:rPr>
          <w:rFonts w:ascii="Arial" w:hAnsi="Arial" w:cs="Arial" w:hint="eastAsia"/>
          <w:kern w:val="0"/>
        </w:rPr>
        <w:t>交易对价将根据《购买协议》约定</w:t>
      </w:r>
      <w:r w:rsidR="00945006">
        <w:rPr>
          <w:rFonts w:ascii="Arial" w:hAnsi="Arial" w:cs="Arial" w:hint="eastAsia"/>
          <w:kern w:val="0"/>
        </w:rPr>
        <w:t>的</w:t>
      </w:r>
      <w:r w:rsidR="003E2C53">
        <w:rPr>
          <w:rFonts w:ascii="Arial" w:hAnsi="Arial" w:cs="Arial" w:hint="eastAsia"/>
          <w:kern w:val="0"/>
        </w:rPr>
        <w:t>价格调整机制进行调整</w:t>
      </w:r>
      <w:r w:rsidR="002E4F49" w:rsidRPr="0032760B">
        <w:rPr>
          <w:rFonts w:ascii="Arial" w:hAnsi="Arial" w:cs="Arial" w:hint="eastAsia"/>
          <w:kern w:val="0"/>
        </w:rPr>
        <w:t>。</w:t>
      </w:r>
    </w:p>
    <w:p w:rsidR="00F42293" w:rsidRDefault="00F42293" w:rsidP="0019105D">
      <w:pPr>
        <w:spacing w:line="360" w:lineRule="exact"/>
        <w:ind w:firstLineChars="200" w:firstLine="480"/>
        <w:rPr>
          <w:color w:val="000000"/>
          <w:kern w:val="0"/>
          <w:szCs w:val="24"/>
        </w:rPr>
      </w:pPr>
    </w:p>
    <w:p w:rsidR="00DA10FF" w:rsidRPr="00C3272C" w:rsidRDefault="00C3272C" w:rsidP="00D80A4F">
      <w:pPr>
        <w:numPr>
          <w:ilvl w:val="0"/>
          <w:numId w:val="2"/>
        </w:numPr>
        <w:adjustRightInd w:val="0"/>
        <w:snapToGrid w:val="0"/>
        <w:spacing w:line="360" w:lineRule="exact"/>
        <w:ind w:left="0" w:firstLine="0"/>
        <w:outlineLvl w:val="0"/>
        <w:rPr>
          <w:b/>
        </w:rPr>
      </w:pPr>
      <w:r>
        <w:rPr>
          <w:rFonts w:hint="eastAsia"/>
          <w:b/>
        </w:rPr>
        <w:t>本次交易的批准及交割的前提条件</w:t>
      </w:r>
    </w:p>
    <w:p w:rsidR="00DA10FF" w:rsidRDefault="00DA10FF" w:rsidP="0019105D">
      <w:pPr>
        <w:spacing w:line="360" w:lineRule="exact"/>
        <w:ind w:firstLineChars="200" w:firstLine="480"/>
        <w:rPr>
          <w:color w:val="000000"/>
          <w:kern w:val="0"/>
          <w:szCs w:val="24"/>
        </w:rPr>
      </w:pPr>
    </w:p>
    <w:p w:rsidR="00405E11" w:rsidRPr="00DC76C8" w:rsidRDefault="0032191A" w:rsidP="001F7920">
      <w:pPr>
        <w:pStyle w:val="Heading2"/>
        <w:keepNext w:val="0"/>
        <w:spacing w:after="0" w:line="360" w:lineRule="exact"/>
      </w:pPr>
      <w:r>
        <w:rPr>
          <w:rFonts w:hint="eastAsia"/>
        </w:rPr>
        <w:t>西王食品</w:t>
      </w:r>
      <w:r w:rsidR="00405E11">
        <w:rPr>
          <w:rFonts w:hint="eastAsia"/>
        </w:rPr>
        <w:t>的</w:t>
      </w:r>
      <w:r w:rsidR="001F7920">
        <w:rPr>
          <w:rFonts w:hint="eastAsia"/>
        </w:rPr>
        <w:t>内部</w:t>
      </w:r>
      <w:r w:rsidR="00405E11">
        <w:rPr>
          <w:rFonts w:hint="eastAsia"/>
        </w:rPr>
        <w:t>批准</w:t>
      </w:r>
    </w:p>
    <w:p w:rsidR="00DA10FF" w:rsidRDefault="00DA10FF" w:rsidP="0019105D">
      <w:pPr>
        <w:spacing w:line="360" w:lineRule="exact"/>
        <w:ind w:firstLineChars="200" w:firstLine="480"/>
        <w:rPr>
          <w:color w:val="000000"/>
          <w:kern w:val="0"/>
          <w:szCs w:val="24"/>
        </w:rPr>
      </w:pPr>
    </w:p>
    <w:p w:rsidR="00173C77" w:rsidRDefault="00173C77" w:rsidP="00D80A4F">
      <w:pPr>
        <w:pStyle w:val="ListParagraph"/>
        <w:numPr>
          <w:ilvl w:val="0"/>
          <w:numId w:val="4"/>
        </w:numPr>
        <w:adjustRightInd w:val="0"/>
        <w:snapToGrid w:val="0"/>
        <w:spacing w:line="360" w:lineRule="exact"/>
        <w:ind w:left="0" w:firstLineChars="200" w:firstLine="480"/>
        <w:contextualSpacing w:val="0"/>
        <w:outlineLvl w:val="2"/>
      </w:pPr>
      <w:r w:rsidRPr="00173C77">
        <w:rPr>
          <w:rFonts w:hint="eastAsia"/>
        </w:rPr>
        <w:t>2016</w:t>
      </w:r>
      <w:r w:rsidRPr="00173C77">
        <w:rPr>
          <w:rFonts w:hint="eastAsia"/>
        </w:rPr>
        <w:t>年</w:t>
      </w:r>
      <w:r w:rsidRPr="00173C77">
        <w:rPr>
          <w:rFonts w:hint="eastAsia"/>
        </w:rPr>
        <w:t>6</w:t>
      </w:r>
      <w:r w:rsidRPr="00173C77">
        <w:rPr>
          <w:rFonts w:hint="eastAsia"/>
        </w:rPr>
        <w:t>月</w:t>
      </w:r>
      <w:r w:rsidRPr="00173C77">
        <w:rPr>
          <w:rFonts w:hint="eastAsia"/>
        </w:rPr>
        <w:t>13</w:t>
      </w:r>
      <w:r w:rsidRPr="00173C77">
        <w:rPr>
          <w:rFonts w:hint="eastAsia"/>
        </w:rPr>
        <w:t>日，西王食品召开第十一届董事会第二十六次会议，审议通过《关于收购</w:t>
      </w:r>
      <w:r w:rsidRPr="00173C77">
        <w:rPr>
          <w:rFonts w:hint="eastAsia"/>
        </w:rPr>
        <w:t>Kerr Investment Holding Corp.100%</w:t>
      </w:r>
      <w:r w:rsidRPr="00173C77">
        <w:rPr>
          <w:rFonts w:hint="eastAsia"/>
        </w:rPr>
        <w:t>股份并签署</w:t>
      </w:r>
      <w:r w:rsidRPr="00173C77">
        <w:rPr>
          <w:rFonts w:hint="eastAsia"/>
        </w:rPr>
        <w:t>&lt;</w:t>
      </w:r>
      <w:r w:rsidRPr="00173C77">
        <w:rPr>
          <w:rFonts w:hint="eastAsia"/>
        </w:rPr>
        <w:t>股份购买协议</w:t>
      </w:r>
      <w:r w:rsidRPr="00173C77">
        <w:rPr>
          <w:rFonts w:hint="eastAsia"/>
        </w:rPr>
        <w:t>&gt;</w:t>
      </w:r>
      <w:r w:rsidRPr="00173C77">
        <w:rPr>
          <w:rFonts w:hint="eastAsia"/>
        </w:rPr>
        <w:t>及其附属协议的议案》、《关于授权公司董事长王棣先生签署</w:t>
      </w:r>
      <w:r w:rsidRPr="00173C77">
        <w:rPr>
          <w:rFonts w:hint="eastAsia"/>
        </w:rPr>
        <w:t>&lt;</w:t>
      </w:r>
      <w:r w:rsidRPr="00173C77">
        <w:rPr>
          <w:rFonts w:hint="eastAsia"/>
        </w:rPr>
        <w:t>股份购买协议</w:t>
      </w:r>
      <w:r w:rsidRPr="00173C77">
        <w:rPr>
          <w:rFonts w:hint="eastAsia"/>
        </w:rPr>
        <w:t>&gt;</w:t>
      </w:r>
      <w:r w:rsidRPr="00173C77">
        <w:rPr>
          <w:rFonts w:hint="eastAsia"/>
        </w:rPr>
        <w:t>及其附属协议的议案》、《关于与春华秋实（天津）股权投资合伙企业（有限合伙）签署</w:t>
      </w:r>
      <w:r w:rsidRPr="00173C77">
        <w:rPr>
          <w:rFonts w:hint="eastAsia"/>
        </w:rPr>
        <w:t>&lt;</w:t>
      </w:r>
      <w:r w:rsidRPr="00173C77">
        <w:rPr>
          <w:rFonts w:hint="eastAsia"/>
        </w:rPr>
        <w:t>联合收购意向性协议</w:t>
      </w:r>
      <w:r w:rsidRPr="00173C77">
        <w:rPr>
          <w:rFonts w:hint="eastAsia"/>
        </w:rPr>
        <w:t>&gt;</w:t>
      </w:r>
      <w:r w:rsidRPr="00173C77">
        <w:rPr>
          <w:rFonts w:hint="eastAsia"/>
        </w:rPr>
        <w:t>的议案》以及《关于委托银行开具履约保函的议案》等与本次交易有关议案。</w:t>
      </w:r>
    </w:p>
    <w:p w:rsidR="00173C77" w:rsidRDefault="00173C77" w:rsidP="00771208"/>
    <w:p w:rsidR="00B14F1F" w:rsidRPr="0032760B" w:rsidRDefault="00B14F1F" w:rsidP="00D80A4F">
      <w:pPr>
        <w:pStyle w:val="ListParagraph"/>
        <w:numPr>
          <w:ilvl w:val="0"/>
          <w:numId w:val="4"/>
        </w:numPr>
        <w:adjustRightInd w:val="0"/>
        <w:snapToGrid w:val="0"/>
        <w:spacing w:line="360" w:lineRule="exact"/>
        <w:ind w:left="0" w:firstLineChars="200" w:firstLine="480"/>
        <w:contextualSpacing w:val="0"/>
        <w:outlineLvl w:val="2"/>
      </w:pPr>
      <w:r w:rsidRPr="0032760B">
        <w:t>2016</w:t>
      </w:r>
      <w:r w:rsidRPr="0032760B">
        <w:rPr>
          <w:rFonts w:hint="eastAsia"/>
        </w:rPr>
        <w:t>年</w:t>
      </w:r>
      <w:r w:rsidRPr="0032760B">
        <w:t>7</w:t>
      </w:r>
      <w:r w:rsidRPr="0032760B">
        <w:rPr>
          <w:rFonts w:hint="eastAsia"/>
        </w:rPr>
        <w:t>月</w:t>
      </w:r>
      <w:r w:rsidRPr="0032760B">
        <w:t>22</w:t>
      </w:r>
      <w:r w:rsidRPr="0032760B">
        <w:rPr>
          <w:rFonts w:hint="eastAsia"/>
        </w:rPr>
        <w:t>日，西王食品召开第十一届董事会第二十七次会议，审议通过《西王食品股份有限公司关于申请重大资产重组继续停牌的议案》及《关于公司与春华景禧（天津）投资中心（有限合伙）合资设立子公司的议案》。</w:t>
      </w:r>
    </w:p>
    <w:p w:rsidR="00173C77" w:rsidRPr="009B3E3D" w:rsidRDefault="00173C77" w:rsidP="00771208"/>
    <w:p w:rsidR="00B14F1F" w:rsidRPr="0032760B" w:rsidRDefault="00B14F1F" w:rsidP="00D80A4F">
      <w:pPr>
        <w:pStyle w:val="ListParagraph"/>
        <w:numPr>
          <w:ilvl w:val="0"/>
          <w:numId w:val="4"/>
        </w:numPr>
        <w:adjustRightInd w:val="0"/>
        <w:snapToGrid w:val="0"/>
        <w:spacing w:line="360" w:lineRule="exact"/>
        <w:ind w:left="0" w:firstLineChars="200" w:firstLine="480"/>
        <w:contextualSpacing w:val="0"/>
        <w:outlineLvl w:val="2"/>
      </w:pPr>
      <w:r w:rsidRPr="0032760B">
        <w:t>2016</w:t>
      </w:r>
      <w:r w:rsidRPr="0032760B">
        <w:rPr>
          <w:rFonts w:hint="eastAsia"/>
        </w:rPr>
        <w:t>年</w:t>
      </w:r>
      <w:r w:rsidRPr="0032760B">
        <w:t>8</w:t>
      </w:r>
      <w:r w:rsidRPr="0032760B">
        <w:rPr>
          <w:rFonts w:hint="eastAsia"/>
        </w:rPr>
        <w:t>月</w:t>
      </w:r>
      <w:r w:rsidRPr="0032760B">
        <w:t>26</w:t>
      </w:r>
      <w:r w:rsidRPr="0032760B">
        <w:rPr>
          <w:rFonts w:hint="eastAsia"/>
        </w:rPr>
        <w:t>日，</w:t>
      </w:r>
      <w:r w:rsidRPr="0032760B">
        <w:t>西王食品召开第十一届董事会第</w:t>
      </w:r>
      <w:r w:rsidRPr="0032760B">
        <w:rPr>
          <w:rFonts w:hint="eastAsia"/>
        </w:rPr>
        <w:t>三十</w:t>
      </w:r>
      <w:r w:rsidRPr="0032760B">
        <w:t>次会议，审议通过</w:t>
      </w:r>
      <w:r w:rsidRPr="0032760B">
        <w:rPr>
          <w:rFonts w:hint="eastAsia"/>
        </w:rPr>
        <w:t>《关于签署</w:t>
      </w:r>
      <w:r w:rsidRPr="0032760B">
        <w:t>&lt;</w:t>
      </w:r>
      <w:r w:rsidRPr="0032760B">
        <w:rPr>
          <w:rFonts w:hint="eastAsia"/>
        </w:rPr>
        <w:t>股份购买协议第一修正案</w:t>
      </w:r>
      <w:r w:rsidRPr="0032760B">
        <w:t>&gt;</w:t>
      </w:r>
      <w:r w:rsidRPr="0032760B">
        <w:rPr>
          <w:rFonts w:hint="eastAsia"/>
        </w:rPr>
        <w:t>的议案》。</w:t>
      </w:r>
    </w:p>
    <w:p w:rsidR="00B14F1F" w:rsidRDefault="00B14F1F" w:rsidP="0019105D">
      <w:pPr>
        <w:spacing w:line="360" w:lineRule="exact"/>
        <w:ind w:firstLineChars="200" w:firstLine="480"/>
      </w:pPr>
    </w:p>
    <w:p w:rsidR="00B14F1F" w:rsidRDefault="00B14F1F" w:rsidP="00D80A4F">
      <w:pPr>
        <w:pStyle w:val="ListParagraph"/>
        <w:numPr>
          <w:ilvl w:val="0"/>
          <w:numId w:val="4"/>
        </w:numPr>
        <w:adjustRightInd w:val="0"/>
        <w:snapToGrid w:val="0"/>
        <w:spacing w:line="360" w:lineRule="exact"/>
        <w:ind w:left="0" w:firstLineChars="200" w:firstLine="480"/>
        <w:contextualSpacing w:val="0"/>
        <w:outlineLvl w:val="2"/>
      </w:pPr>
      <w:r w:rsidRPr="0032760B">
        <w:t>2016</w:t>
      </w:r>
      <w:r w:rsidRPr="0032760B">
        <w:rPr>
          <w:rFonts w:hint="eastAsia"/>
        </w:rPr>
        <w:t>年</w:t>
      </w:r>
      <w:r w:rsidRPr="0032760B">
        <w:t>9</w:t>
      </w:r>
      <w:r w:rsidRPr="0032760B">
        <w:rPr>
          <w:rFonts w:hint="eastAsia"/>
        </w:rPr>
        <w:t>月</w:t>
      </w:r>
      <w:r w:rsidRPr="0032760B">
        <w:t>12</w:t>
      </w:r>
      <w:r w:rsidRPr="0032760B">
        <w:rPr>
          <w:rFonts w:hint="eastAsia"/>
        </w:rPr>
        <w:t>日，西王食品召开第十一届董事会第三十一次会议，审议通过《关于签署</w:t>
      </w:r>
      <w:r w:rsidRPr="0032760B">
        <w:t>&lt;</w:t>
      </w:r>
      <w:r w:rsidRPr="0032760B">
        <w:rPr>
          <w:rFonts w:hint="eastAsia"/>
        </w:rPr>
        <w:t>股份购买协议第二修正案</w:t>
      </w:r>
      <w:r w:rsidRPr="0032760B">
        <w:t>&gt;</w:t>
      </w:r>
      <w:r w:rsidRPr="0032760B">
        <w:rPr>
          <w:rFonts w:hint="eastAsia"/>
        </w:rPr>
        <w:t>的议案》、《关于签署</w:t>
      </w:r>
      <w:r w:rsidRPr="0032760B">
        <w:t>&lt;</w:t>
      </w:r>
      <w:r w:rsidRPr="0032760B">
        <w:rPr>
          <w:rFonts w:hint="eastAsia"/>
        </w:rPr>
        <w:t>一致股东协议</w:t>
      </w:r>
      <w:r w:rsidRPr="0032760B">
        <w:t>&gt;</w:t>
      </w:r>
      <w:r w:rsidRPr="0032760B">
        <w:rPr>
          <w:rFonts w:hint="eastAsia"/>
        </w:rPr>
        <w:t>的议案》及《关于与春华景禧（天津）投资中心（有限合伙）签署</w:t>
      </w:r>
      <w:r w:rsidRPr="0032760B">
        <w:t>&lt;</w:t>
      </w:r>
      <w:r w:rsidRPr="0032760B">
        <w:rPr>
          <w:rFonts w:hint="eastAsia"/>
        </w:rPr>
        <w:t>投资协议第一修正案</w:t>
      </w:r>
      <w:r w:rsidRPr="0032760B">
        <w:t>&gt;</w:t>
      </w:r>
      <w:r w:rsidRPr="0032760B">
        <w:rPr>
          <w:rFonts w:hint="eastAsia"/>
        </w:rPr>
        <w:t>的议案》。</w:t>
      </w:r>
    </w:p>
    <w:p w:rsidR="00CA0D2E" w:rsidRDefault="00CA0D2E" w:rsidP="0032760B">
      <w:pPr>
        <w:pStyle w:val="ListParagraph"/>
      </w:pPr>
    </w:p>
    <w:p w:rsidR="00CA0D2E" w:rsidRPr="0032760B" w:rsidRDefault="00CA0D2E" w:rsidP="00D80A4F">
      <w:pPr>
        <w:pStyle w:val="ListParagraph"/>
        <w:numPr>
          <w:ilvl w:val="0"/>
          <w:numId w:val="4"/>
        </w:numPr>
        <w:adjustRightInd w:val="0"/>
        <w:snapToGrid w:val="0"/>
        <w:spacing w:line="360" w:lineRule="exact"/>
        <w:ind w:left="0" w:firstLineChars="200" w:firstLine="480"/>
        <w:contextualSpacing w:val="0"/>
        <w:outlineLvl w:val="2"/>
      </w:pPr>
      <w:r w:rsidRPr="0032760B">
        <w:lastRenderedPageBreak/>
        <w:t>2016</w:t>
      </w:r>
      <w:r w:rsidRPr="0032760B">
        <w:t>年</w:t>
      </w:r>
      <w:r w:rsidRPr="0032760B">
        <w:t>9</w:t>
      </w:r>
      <w:r w:rsidRPr="0032760B">
        <w:t>月</w:t>
      </w:r>
      <w:r w:rsidRPr="0032760B">
        <w:rPr>
          <w:rFonts w:hint="eastAsia"/>
        </w:rPr>
        <w:t>19</w:t>
      </w:r>
      <w:r w:rsidRPr="0032760B">
        <w:t>日，西王食品召开第十一届董事会第</w:t>
      </w:r>
      <w:r w:rsidRPr="0032760B">
        <w:rPr>
          <w:rFonts w:hint="eastAsia"/>
        </w:rPr>
        <w:t>三十二</w:t>
      </w:r>
      <w:r w:rsidRPr="0032760B">
        <w:t>次会议，审议通过了《关于本次重大资产购买符合重组相关法律法规规定的议案》、《关于公司本次重大资产购买不构成关联交易的议案》、《西王食品股份有限公司关于公司重大资产购买方案的议案》、《关于</w:t>
      </w:r>
      <w:r w:rsidRPr="0032760B">
        <w:t>&lt;</w:t>
      </w:r>
      <w:r w:rsidRPr="0032760B">
        <w:t>西王食品股份有限公司重大资产购买报告书</w:t>
      </w:r>
      <w:r w:rsidRPr="0032760B">
        <w:rPr>
          <w:rFonts w:hint="eastAsia"/>
        </w:rPr>
        <w:t>（</w:t>
      </w:r>
      <w:r w:rsidRPr="0032760B">
        <w:t>草案</w:t>
      </w:r>
      <w:r w:rsidRPr="0032760B">
        <w:rPr>
          <w:rFonts w:hint="eastAsia"/>
        </w:rPr>
        <w:t>）</w:t>
      </w:r>
      <w:r w:rsidRPr="0032760B">
        <w:t>&gt;</w:t>
      </w:r>
      <w:r w:rsidRPr="0032760B">
        <w:t>及其摘要的议案》、《关于本次重大资产购买符合</w:t>
      </w:r>
      <w:r w:rsidRPr="0032760B">
        <w:t>&lt;</w:t>
      </w:r>
      <w:r w:rsidRPr="0032760B">
        <w:t>关于规范上市公司重大资产重组若干问题的规定</w:t>
      </w:r>
      <w:r w:rsidRPr="0032760B">
        <w:t>&gt;</w:t>
      </w:r>
      <w:r w:rsidRPr="0032760B">
        <w:t>第四条规定的议案》、《西王食品股份有限公司关于本次重大资产购买履行法定程序的完备性</w:t>
      </w:r>
      <w:r w:rsidRPr="0032760B">
        <w:rPr>
          <w:rFonts w:hint="eastAsia"/>
        </w:rPr>
        <w:t>、</w:t>
      </w:r>
      <w:r w:rsidRPr="0032760B">
        <w:t>合规性及提交法律文件的有效性的说明》、《关于</w:t>
      </w:r>
      <w:r w:rsidRPr="0032760B">
        <w:rPr>
          <w:rFonts w:hint="eastAsia"/>
        </w:rPr>
        <w:t>批准公司</w:t>
      </w:r>
      <w:r w:rsidRPr="0032760B">
        <w:t>本次重大资产购买相关</w:t>
      </w:r>
      <w:r w:rsidRPr="0032760B">
        <w:t>&lt;</w:t>
      </w:r>
      <w:r w:rsidRPr="0032760B">
        <w:t>审计报告</w:t>
      </w:r>
      <w:r w:rsidRPr="0032760B">
        <w:t>&gt;</w:t>
      </w:r>
      <w:r w:rsidRPr="0032760B">
        <w:t>、</w:t>
      </w:r>
      <w:r w:rsidRPr="0032760B">
        <w:t>&lt;</w:t>
      </w:r>
      <w:r w:rsidRPr="0032760B">
        <w:rPr>
          <w:rFonts w:hint="eastAsia"/>
        </w:rPr>
        <w:t>估值</w:t>
      </w:r>
      <w:r w:rsidRPr="0032760B">
        <w:t>报告</w:t>
      </w:r>
      <w:r w:rsidRPr="0032760B">
        <w:t>&gt;</w:t>
      </w:r>
      <w:r w:rsidRPr="0032760B">
        <w:rPr>
          <w:rFonts w:hint="eastAsia"/>
        </w:rPr>
        <w:t>、</w:t>
      </w:r>
      <w:r w:rsidRPr="0032760B">
        <w:t>&lt;</w:t>
      </w:r>
      <w:r w:rsidRPr="0032760B">
        <w:rPr>
          <w:rFonts w:hint="eastAsia"/>
        </w:rPr>
        <w:t>备考审阅报告</w:t>
      </w:r>
      <w:r w:rsidRPr="0032760B">
        <w:t>&gt;</w:t>
      </w:r>
      <w:r w:rsidRPr="0032760B">
        <w:t>的议案》、《关于</w:t>
      </w:r>
      <w:r w:rsidRPr="0032760B">
        <w:rPr>
          <w:rFonts w:hint="eastAsia"/>
        </w:rPr>
        <w:t>估值</w:t>
      </w:r>
      <w:r w:rsidRPr="0032760B">
        <w:t>机构独立性、</w:t>
      </w:r>
      <w:r w:rsidRPr="0032760B">
        <w:rPr>
          <w:rFonts w:hint="eastAsia"/>
        </w:rPr>
        <w:t>估值</w:t>
      </w:r>
      <w:r w:rsidRPr="0032760B">
        <w:t>假设前提合理性、</w:t>
      </w:r>
      <w:r w:rsidRPr="0032760B">
        <w:rPr>
          <w:rFonts w:hint="eastAsia"/>
        </w:rPr>
        <w:t>估值</w:t>
      </w:r>
      <w:r w:rsidRPr="0032760B">
        <w:t>方法与</w:t>
      </w:r>
      <w:r w:rsidRPr="0032760B">
        <w:rPr>
          <w:rFonts w:hint="eastAsia"/>
        </w:rPr>
        <w:t>估值</w:t>
      </w:r>
      <w:r w:rsidRPr="0032760B">
        <w:t>目的相关性以及交易定价的公允性的议案》</w:t>
      </w:r>
      <w:r w:rsidRPr="0032760B">
        <w:rPr>
          <w:rFonts w:hint="eastAsia"/>
        </w:rPr>
        <w:t>、</w:t>
      </w:r>
      <w:r w:rsidRPr="0032760B">
        <w:t>《关于提请股东大会授权董事会办理本次重大资产购买相关事宜的议案》以及《关于</w:t>
      </w:r>
      <w:r w:rsidRPr="0032760B">
        <w:rPr>
          <w:rFonts w:hint="eastAsia"/>
        </w:rPr>
        <w:t>暂不</w:t>
      </w:r>
      <w:r w:rsidRPr="0032760B">
        <w:t>召开股东大会的议案》等与本次交易有关议案。</w:t>
      </w:r>
    </w:p>
    <w:p w:rsidR="001C603A" w:rsidRPr="00DA10FF" w:rsidRDefault="001C603A" w:rsidP="00D460C2">
      <w:pPr>
        <w:spacing w:line="360" w:lineRule="exact"/>
        <w:rPr>
          <w:color w:val="000000"/>
          <w:kern w:val="0"/>
          <w:szCs w:val="24"/>
        </w:rPr>
      </w:pPr>
    </w:p>
    <w:p w:rsidR="001C603A" w:rsidRDefault="00D850A0" w:rsidP="00D80A4F">
      <w:pPr>
        <w:pStyle w:val="ListParagraph"/>
        <w:numPr>
          <w:ilvl w:val="0"/>
          <w:numId w:val="4"/>
        </w:numPr>
        <w:adjustRightInd w:val="0"/>
        <w:snapToGrid w:val="0"/>
        <w:spacing w:line="360" w:lineRule="exact"/>
        <w:ind w:left="0" w:firstLineChars="200" w:firstLine="480"/>
        <w:contextualSpacing w:val="0"/>
        <w:outlineLvl w:val="2"/>
      </w:pPr>
      <w:r>
        <w:rPr>
          <w:rFonts w:hint="eastAsia"/>
        </w:rPr>
        <w:t>201</w:t>
      </w:r>
      <w:r w:rsidR="00341CFE">
        <w:rPr>
          <w:rFonts w:hint="eastAsia"/>
        </w:rPr>
        <w:t>6</w:t>
      </w:r>
      <w:r>
        <w:rPr>
          <w:rFonts w:hint="eastAsia"/>
        </w:rPr>
        <w:t>年</w:t>
      </w:r>
      <w:r w:rsidR="00341CFE">
        <w:rPr>
          <w:rFonts w:hint="eastAsia"/>
        </w:rPr>
        <w:t>9</w:t>
      </w:r>
      <w:r>
        <w:rPr>
          <w:rFonts w:hint="eastAsia"/>
        </w:rPr>
        <w:t>月</w:t>
      </w:r>
      <w:r w:rsidR="00341CFE">
        <w:rPr>
          <w:rFonts w:hint="eastAsia"/>
        </w:rPr>
        <w:t>9</w:t>
      </w:r>
      <w:r>
        <w:rPr>
          <w:rFonts w:hint="eastAsia"/>
        </w:rPr>
        <w:t>日，</w:t>
      </w:r>
      <w:r w:rsidR="00341CFE">
        <w:rPr>
          <w:rFonts w:hint="eastAsia"/>
        </w:rPr>
        <w:t>西王食品</w:t>
      </w:r>
      <w:r>
        <w:rPr>
          <w:rFonts w:hint="eastAsia"/>
        </w:rPr>
        <w:t>全体独立董事</w:t>
      </w:r>
      <w:r w:rsidR="00CF727E">
        <w:rPr>
          <w:rFonts w:hint="eastAsia"/>
        </w:rPr>
        <w:t>就本次交易相关事项出具了独立意见。</w:t>
      </w:r>
    </w:p>
    <w:p w:rsidR="00DB10C8" w:rsidRDefault="00DB10C8" w:rsidP="00771208">
      <w:pPr>
        <w:pStyle w:val="ListParagraph"/>
        <w:adjustRightInd w:val="0"/>
        <w:snapToGrid w:val="0"/>
        <w:spacing w:line="360" w:lineRule="exact"/>
        <w:ind w:left="480"/>
        <w:contextualSpacing w:val="0"/>
      </w:pPr>
    </w:p>
    <w:p w:rsidR="00DB10C8" w:rsidRDefault="00DB10C8" w:rsidP="00D80A4F">
      <w:pPr>
        <w:pStyle w:val="ListParagraph"/>
        <w:numPr>
          <w:ilvl w:val="0"/>
          <w:numId w:val="4"/>
        </w:numPr>
        <w:adjustRightInd w:val="0"/>
        <w:snapToGrid w:val="0"/>
        <w:spacing w:line="360" w:lineRule="exact"/>
        <w:ind w:left="0" w:firstLineChars="200" w:firstLine="480"/>
        <w:contextualSpacing w:val="0"/>
        <w:outlineLvl w:val="2"/>
      </w:pPr>
      <w:r>
        <w:rPr>
          <w:rFonts w:hint="eastAsia"/>
        </w:rPr>
        <w:t>2016</w:t>
      </w:r>
      <w:r>
        <w:rPr>
          <w:rFonts w:hint="eastAsia"/>
        </w:rPr>
        <w:t>年</w:t>
      </w:r>
      <w:r>
        <w:rPr>
          <w:rFonts w:hint="eastAsia"/>
        </w:rPr>
        <w:t>9</w:t>
      </w:r>
      <w:r>
        <w:rPr>
          <w:rFonts w:hint="eastAsia"/>
        </w:rPr>
        <w:t>月</w:t>
      </w:r>
      <w:r>
        <w:rPr>
          <w:rFonts w:hint="eastAsia"/>
        </w:rPr>
        <w:t>28</w:t>
      </w:r>
      <w:r>
        <w:rPr>
          <w:rFonts w:hint="eastAsia"/>
        </w:rPr>
        <w:t>日，西王食品召开第十一届董事会第三十三次会议，</w:t>
      </w:r>
      <w:r w:rsidRPr="0032760B">
        <w:rPr>
          <w:rFonts w:hint="eastAsia"/>
        </w:rPr>
        <w:t>审议通过《西王食品股份有限公司关于召开</w:t>
      </w:r>
      <w:r w:rsidRPr="0032760B">
        <w:t>2016</w:t>
      </w:r>
      <w:r w:rsidRPr="0032760B">
        <w:rPr>
          <w:rFonts w:hint="eastAsia"/>
        </w:rPr>
        <w:t>年第三次（临时）股东大会的议案》</w:t>
      </w:r>
    </w:p>
    <w:p w:rsidR="006378D1" w:rsidRDefault="006378D1" w:rsidP="0032760B">
      <w:pPr>
        <w:pStyle w:val="ListParagraph"/>
      </w:pPr>
    </w:p>
    <w:p w:rsidR="00C97DB3" w:rsidRDefault="008C3304" w:rsidP="00D80A4F">
      <w:pPr>
        <w:pStyle w:val="ListParagraph"/>
        <w:numPr>
          <w:ilvl w:val="0"/>
          <w:numId w:val="4"/>
        </w:numPr>
        <w:adjustRightInd w:val="0"/>
        <w:snapToGrid w:val="0"/>
        <w:spacing w:line="360" w:lineRule="exact"/>
        <w:ind w:left="0" w:firstLineChars="200" w:firstLine="480"/>
        <w:contextualSpacing w:val="0"/>
        <w:outlineLvl w:val="2"/>
      </w:pPr>
      <w:r w:rsidRPr="0032760B">
        <w:t>2016</w:t>
      </w:r>
      <w:r w:rsidRPr="0032760B">
        <w:t>年</w:t>
      </w:r>
      <w:r w:rsidRPr="0032760B">
        <w:t>10</w:t>
      </w:r>
      <w:r w:rsidRPr="0032760B">
        <w:t>月</w:t>
      </w:r>
      <w:r w:rsidRPr="0032760B">
        <w:t>17</w:t>
      </w:r>
      <w:r w:rsidRPr="009B3E3D">
        <w:t>日，</w:t>
      </w:r>
      <w:r>
        <w:rPr>
          <w:rFonts w:hint="eastAsia"/>
        </w:rPr>
        <w:t>西王食品</w:t>
      </w:r>
      <w:r w:rsidRPr="0032760B">
        <w:t>召开</w:t>
      </w:r>
      <w:r w:rsidRPr="0032760B">
        <w:t>2016</w:t>
      </w:r>
      <w:r w:rsidRPr="0032760B">
        <w:t>年第三次（临时）股东大会，审议通过</w:t>
      </w:r>
      <w:r w:rsidR="0083621B">
        <w:rPr>
          <w:rFonts w:hint="eastAsia"/>
        </w:rPr>
        <w:t>了</w:t>
      </w:r>
      <w:r w:rsidR="00C17CAE" w:rsidRPr="0032760B">
        <w:rPr>
          <w:rFonts w:hint="eastAsia"/>
        </w:rPr>
        <w:t>《关于收购</w:t>
      </w:r>
      <w:r w:rsidR="00C17CAE" w:rsidRPr="0032760B">
        <w:rPr>
          <w:rFonts w:hint="eastAsia"/>
        </w:rPr>
        <w:t>Kerr Investment Holding Corp.100%</w:t>
      </w:r>
      <w:r w:rsidR="00C17CAE" w:rsidRPr="0032760B">
        <w:rPr>
          <w:rFonts w:hint="eastAsia"/>
        </w:rPr>
        <w:t>股份并签署</w:t>
      </w:r>
      <w:r w:rsidR="00C17CAE" w:rsidRPr="0032760B">
        <w:rPr>
          <w:rFonts w:hint="eastAsia"/>
        </w:rPr>
        <w:t>&lt;</w:t>
      </w:r>
      <w:r w:rsidR="00C17CAE" w:rsidRPr="0032760B">
        <w:rPr>
          <w:rFonts w:hint="eastAsia"/>
        </w:rPr>
        <w:t>股份购买协议</w:t>
      </w:r>
      <w:r w:rsidR="00C17CAE" w:rsidRPr="0032760B">
        <w:rPr>
          <w:rFonts w:hint="eastAsia"/>
        </w:rPr>
        <w:t>&gt;</w:t>
      </w:r>
      <w:r w:rsidR="00C17CAE" w:rsidRPr="0032760B">
        <w:rPr>
          <w:rFonts w:hint="eastAsia"/>
        </w:rPr>
        <w:t>及其附属协议的议案》、《关于签署</w:t>
      </w:r>
      <w:r w:rsidR="00C17CAE" w:rsidRPr="0032760B">
        <w:rPr>
          <w:rFonts w:hint="eastAsia"/>
        </w:rPr>
        <w:t>&lt;</w:t>
      </w:r>
      <w:r w:rsidR="00C17CAE" w:rsidRPr="0032760B">
        <w:rPr>
          <w:rFonts w:hint="eastAsia"/>
        </w:rPr>
        <w:t>股份购买协议第一修正案</w:t>
      </w:r>
      <w:r w:rsidR="00C17CAE" w:rsidRPr="0032760B">
        <w:rPr>
          <w:rFonts w:hint="eastAsia"/>
        </w:rPr>
        <w:t>&gt;</w:t>
      </w:r>
      <w:r w:rsidR="00C17CAE" w:rsidRPr="0032760B">
        <w:rPr>
          <w:rFonts w:hint="eastAsia"/>
        </w:rPr>
        <w:t>的议案》、《关于签署</w:t>
      </w:r>
      <w:r w:rsidR="00C17CAE" w:rsidRPr="0032760B">
        <w:rPr>
          <w:rFonts w:hint="eastAsia"/>
        </w:rPr>
        <w:t>&lt;</w:t>
      </w:r>
      <w:r w:rsidR="00C17CAE" w:rsidRPr="0032760B">
        <w:rPr>
          <w:rFonts w:hint="eastAsia"/>
        </w:rPr>
        <w:t>股份购买协议第二修正案</w:t>
      </w:r>
      <w:r w:rsidR="00C17CAE" w:rsidRPr="0032760B">
        <w:rPr>
          <w:rFonts w:hint="eastAsia"/>
        </w:rPr>
        <w:t>&gt;</w:t>
      </w:r>
      <w:r w:rsidR="00C17CAE" w:rsidRPr="0032760B">
        <w:rPr>
          <w:rFonts w:hint="eastAsia"/>
        </w:rPr>
        <w:t>的议案》、《关于签署</w:t>
      </w:r>
      <w:r w:rsidR="00C17CAE" w:rsidRPr="0032760B">
        <w:rPr>
          <w:rFonts w:hint="eastAsia"/>
        </w:rPr>
        <w:t>&lt;</w:t>
      </w:r>
      <w:r w:rsidR="00C17CAE" w:rsidRPr="0032760B">
        <w:rPr>
          <w:rFonts w:hint="eastAsia"/>
        </w:rPr>
        <w:t>一致股东协议</w:t>
      </w:r>
      <w:r w:rsidR="00C17CAE" w:rsidRPr="0032760B">
        <w:rPr>
          <w:rFonts w:hint="eastAsia"/>
        </w:rPr>
        <w:t>&gt;</w:t>
      </w:r>
      <w:r w:rsidR="00C17CAE" w:rsidRPr="0032760B">
        <w:rPr>
          <w:rFonts w:hint="eastAsia"/>
        </w:rPr>
        <w:t>的议案》、《关于本次重大资产购买符合重组相关法律法规规定的议案》</w:t>
      </w:r>
      <w:r w:rsidR="00C97DB3" w:rsidRPr="0032760B">
        <w:rPr>
          <w:rFonts w:hint="eastAsia"/>
        </w:rPr>
        <w:t>、《关于公司本次重大资产购买不构成关联交易的议案》、《西王食品股份有限公司关于公司重大资产购买方案的议案》、《关于</w:t>
      </w:r>
      <w:r w:rsidR="00C97DB3" w:rsidRPr="0032760B">
        <w:rPr>
          <w:rFonts w:hint="eastAsia"/>
        </w:rPr>
        <w:t>&lt;</w:t>
      </w:r>
      <w:r w:rsidR="00C97DB3" w:rsidRPr="0032760B">
        <w:rPr>
          <w:rFonts w:hint="eastAsia"/>
        </w:rPr>
        <w:t>西王食品股份有限公司重大资产购买报告书（草案）</w:t>
      </w:r>
      <w:r w:rsidR="00C97DB3" w:rsidRPr="0032760B">
        <w:rPr>
          <w:rFonts w:hint="eastAsia"/>
        </w:rPr>
        <w:t>&gt;</w:t>
      </w:r>
      <w:r w:rsidR="00C97DB3" w:rsidRPr="0032760B">
        <w:rPr>
          <w:rFonts w:hint="eastAsia"/>
        </w:rPr>
        <w:t>及其摘要的议案》、《关于本次重大资产购买符合</w:t>
      </w:r>
      <w:r w:rsidR="00C97DB3" w:rsidRPr="0032760B">
        <w:rPr>
          <w:rFonts w:hint="eastAsia"/>
        </w:rPr>
        <w:t>&lt;</w:t>
      </w:r>
      <w:r w:rsidR="00C97DB3" w:rsidRPr="0032760B">
        <w:rPr>
          <w:rFonts w:hint="eastAsia"/>
        </w:rPr>
        <w:t>关于规范上市公司重大资产重组若干问题的规定</w:t>
      </w:r>
      <w:r w:rsidR="00C97DB3" w:rsidRPr="0032760B">
        <w:rPr>
          <w:rFonts w:hint="eastAsia"/>
        </w:rPr>
        <w:t>&gt;</w:t>
      </w:r>
      <w:r w:rsidR="00C97DB3" w:rsidRPr="0032760B">
        <w:rPr>
          <w:rFonts w:hint="eastAsia"/>
        </w:rPr>
        <w:t>第四条规定的议案》、《关于批准公司本次重大资产购买相关</w:t>
      </w:r>
      <w:r w:rsidR="00C97DB3" w:rsidRPr="0032760B">
        <w:rPr>
          <w:rFonts w:hint="eastAsia"/>
        </w:rPr>
        <w:t>&lt;</w:t>
      </w:r>
      <w:r w:rsidR="00C97DB3" w:rsidRPr="0032760B">
        <w:rPr>
          <w:rFonts w:hint="eastAsia"/>
        </w:rPr>
        <w:t>审计报告</w:t>
      </w:r>
      <w:r w:rsidR="00C97DB3" w:rsidRPr="0032760B">
        <w:rPr>
          <w:rFonts w:hint="eastAsia"/>
        </w:rPr>
        <w:t>&gt;</w:t>
      </w:r>
      <w:r w:rsidR="00C97DB3" w:rsidRPr="0032760B">
        <w:rPr>
          <w:rFonts w:hint="eastAsia"/>
        </w:rPr>
        <w:t>、</w:t>
      </w:r>
      <w:r w:rsidR="00C97DB3" w:rsidRPr="0032760B">
        <w:rPr>
          <w:rFonts w:hint="eastAsia"/>
        </w:rPr>
        <w:t>&lt;</w:t>
      </w:r>
      <w:r w:rsidR="00C97DB3" w:rsidRPr="0032760B">
        <w:rPr>
          <w:rFonts w:hint="eastAsia"/>
        </w:rPr>
        <w:t>估值报告</w:t>
      </w:r>
      <w:r w:rsidR="00C97DB3" w:rsidRPr="0032760B">
        <w:rPr>
          <w:rFonts w:hint="eastAsia"/>
        </w:rPr>
        <w:t>&gt;</w:t>
      </w:r>
      <w:r w:rsidR="00C97DB3" w:rsidRPr="0032760B">
        <w:rPr>
          <w:rFonts w:hint="eastAsia"/>
        </w:rPr>
        <w:t>、</w:t>
      </w:r>
      <w:r w:rsidR="00C97DB3" w:rsidRPr="0032760B">
        <w:rPr>
          <w:rFonts w:hint="eastAsia"/>
        </w:rPr>
        <w:t>&lt;</w:t>
      </w:r>
      <w:r w:rsidR="00C97DB3" w:rsidRPr="0032760B">
        <w:rPr>
          <w:rFonts w:hint="eastAsia"/>
        </w:rPr>
        <w:t>备考审阅报告</w:t>
      </w:r>
      <w:r w:rsidR="00C97DB3" w:rsidRPr="0032760B">
        <w:rPr>
          <w:rFonts w:hint="eastAsia"/>
        </w:rPr>
        <w:t>&gt;</w:t>
      </w:r>
      <w:r w:rsidR="00C97DB3" w:rsidRPr="0032760B">
        <w:rPr>
          <w:rFonts w:hint="eastAsia"/>
        </w:rPr>
        <w:t>的议案》、《关于估值机构独立性、估值假设前提合理性、估值方法与估值目的相关性以及交易定价的公允性的议案》、《关于提请股东大会授权董事会办理本次重大资产购买相关事宜的议案》</w:t>
      </w:r>
    </w:p>
    <w:p w:rsidR="001C603A" w:rsidRPr="00DA10FF" w:rsidRDefault="001C603A" w:rsidP="00D460C2">
      <w:pPr>
        <w:spacing w:line="360" w:lineRule="exact"/>
        <w:rPr>
          <w:color w:val="000000"/>
          <w:kern w:val="0"/>
          <w:szCs w:val="24"/>
        </w:rPr>
      </w:pPr>
    </w:p>
    <w:p w:rsidR="001C603A" w:rsidRPr="004835BD" w:rsidRDefault="004835BD" w:rsidP="004835BD">
      <w:pPr>
        <w:pStyle w:val="Heading2"/>
        <w:keepNext w:val="0"/>
        <w:spacing w:after="0" w:line="360" w:lineRule="exact"/>
      </w:pPr>
      <w:r>
        <w:rPr>
          <w:rFonts w:hint="eastAsia"/>
        </w:rPr>
        <w:t>交易对方的批准</w:t>
      </w:r>
    </w:p>
    <w:p w:rsidR="001C603A" w:rsidRPr="00DA10FF" w:rsidRDefault="001C603A" w:rsidP="00D460C2">
      <w:pPr>
        <w:spacing w:line="360" w:lineRule="exact"/>
        <w:rPr>
          <w:color w:val="000000"/>
          <w:kern w:val="0"/>
          <w:szCs w:val="24"/>
        </w:rPr>
      </w:pPr>
    </w:p>
    <w:p w:rsidR="005E6624" w:rsidRPr="005E6624" w:rsidRDefault="005E6624" w:rsidP="00D80A4F">
      <w:pPr>
        <w:pStyle w:val="ListParagraph"/>
        <w:numPr>
          <w:ilvl w:val="0"/>
          <w:numId w:val="5"/>
        </w:numPr>
        <w:adjustRightInd w:val="0"/>
        <w:snapToGrid w:val="0"/>
        <w:spacing w:line="360" w:lineRule="exact"/>
        <w:ind w:left="0" w:firstLineChars="200" w:firstLine="480"/>
        <w:contextualSpacing w:val="0"/>
        <w:outlineLvl w:val="2"/>
      </w:pPr>
      <w:r w:rsidRPr="005E6624">
        <w:t>Paul Gardiner</w:t>
      </w:r>
      <w:r w:rsidRPr="005E6624">
        <w:rPr>
          <w:rFonts w:hint="eastAsia"/>
        </w:rPr>
        <w:t>作为</w:t>
      </w:r>
      <w:r w:rsidRPr="005E6624">
        <w:t>Oak Trus</w:t>
      </w:r>
      <w:r w:rsidRPr="005E6624">
        <w:rPr>
          <w:rFonts w:hint="eastAsia"/>
        </w:rPr>
        <w:t>t</w:t>
      </w:r>
      <w:r w:rsidRPr="005E6624">
        <w:rPr>
          <w:rFonts w:hint="eastAsia"/>
        </w:rPr>
        <w:t>的唯一受托人，有权签署《购买协议》及《购买协议》修正案，并促使</w:t>
      </w:r>
      <w:r w:rsidRPr="005E6624">
        <w:t>Oak Trus</w:t>
      </w:r>
      <w:r w:rsidRPr="005E6624">
        <w:rPr>
          <w:rFonts w:hint="eastAsia"/>
        </w:rPr>
        <w:t>t</w:t>
      </w:r>
      <w:r w:rsidRPr="005E6624">
        <w:rPr>
          <w:rFonts w:hint="eastAsia"/>
        </w:rPr>
        <w:t>履行其项下相应的义务。</w:t>
      </w:r>
    </w:p>
    <w:p w:rsidR="004F2389" w:rsidRPr="00981A07" w:rsidRDefault="004F2389" w:rsidP="004F2389">
      <w:pPr>
        <w:spacing w:line="360" w:lineRule="exact"/>
        <w:rPr>
          <w:color w:val="000000"/>
          <w:kern w:val="0"/>
          <w:szCs w:val="24"/>
        </w:rPr>
      </w:pPr>
    </w:p>
    <w:p w:rsidR="004F2389" w:rsidRPr="005E6624" w:rsidRDefault="005E6624" w:rsidP="00D80A4F">
      <w:pPr>
        <w:pStyle w:val="ListParagraph"/>
        <w:numPr>
          <w:ilvl w:val="0"/>
          <w:numId w:val="5"/>
        </w:numPr>
        <w:adjustRightInd w:val="0"/>
        <w:snapToGrid w:val="0"/>
        <w:spacing w:line="360" w:lineRule="exact"/>
        <w:ind w:left="0" w:firstLineChars="200" w:firstLine="480"/>
        <w:contextualSpacing w:val="0"/>
        <w:outlineLvl w:val="2"/>
      </w:pPr>
      <w:r w:rsidRPr="005E6624">
        <w:lastRenderedPageBreak/>
        <w:t>2016</w:t>
      </w:r>
      <w:r w:rsidRPr="005E6624">
        <w:rPr>
          <w:rFonts w:hint="eastAsia"/>
        </w:rPr>
        <w:t>年</w:t>
      </w:r>
      <w:r w:rsidRPr="005E6624">
        <w:t>9</w:t>
      </w:r>
      <w:r w:rsidRPr="005E6624">
        <w:rPr>
          <w:rFonts w:hint="eastAsia"/>
        </w:rPr>
        <w:t>月</w:t>
      </w:r>
      <w:r w:rsidRPr="005E6624">
        <w:t>12</w:t>
      </w:r>
      <w:r w:rsidRPr="005E6624">
        <w:rPr>
          <w:rFonts w:hint="eastAsia"/>
        </w:rPr>
        <w:t>日，</w:t>
      </w:r>
      <w:r w:rsidRPr="005E6624">
        <w:t>New HoldCo</w:t>
      </w:r>
      <w:r w:rsidRPr="005E6624">
        <w:rPr>
          <w:rFonts w:hint="eastAsia"/>
        </w:rPr>
        <w:t>.</w:t>
      </w:r>
      <w:r w:rsidRPr="005E6624">
        <w:rPr>
          <w:rFonts w:hint="eastAsia"/>
        </w:rPr>
        <w:t>单一董事出具决议，同意</w:t>
      </w:r>
      <w:r w:rsidRPr="005E6624">
        <w:t>New HoldCo</w:t>
      </w:r>
      <w:r w:rsidRPr="005E6624">
        <w:rPr>
          <w:rFonts w:hint="eastAsia"/>
        </w:rPr>
        <w:t>.</w:t>
      </w:r>
      <w:r w:rsidRPr="005E6624">
        <w:rPr>
          <w:rFonts w:hint="eastAsia"/>
        </w:rPr>
        <w:t>签署、送达《购买协议第二修正案》，并履行相应的义务。</w:t>
      </w:r>
    </w:p>
    <w:p w:rsidR="001C603A" w:rsidRDefault="001C603A" w:rsidP="00D460C2">
      <w:pPr>
        <w:spacing w:line="360" w:lineRule="exact"/>
        <w:rPr>
          <w:color w:val="000000"/>
          <w:kern w:val="0"/>
          <w:szCs w:val="24"/>
        </w:rPr>
      </w:pPr>
    </w:p>
    <w:p w:rsidR="004F2389" w:rsidRPr="00255BA1" w:rsidRDefault="00605749" w:rsidP="00255BA1">
      <w:pPr>
        <w:pStyle w:val="Heading2"/>
        <w:keepNext w:val="0"/>
        <w:spacing w:after="0" w:line="360" w:lineRule="exact"/>
      </w:pPr>
      <w:r>
        <w:rPr>
          <w:rFonts w:hint="eastAsia"/>
        </w:rPr>
        <w:t>中国</w:t>
      </w:r>
      <w:r w:rsidR="00255BA1">
        <w:rPr>
          <w:rFonts w:hint="eastAsia"/>
        </w:rPr>
        <w:t>政府部门的备案</w:t>
      </w:r>
    </w:p>
    <w:p w:rsidR="004F2389" w:rsidRDefault="004F2389" w:rsidP="00D460C2">
      <w:pPr>
        <w:spacing w:line="360" w:lineRule="exact"/>
        <w:rPr>
          <w:color w:val="000000"/>
          <w:kern w:val="0"/>
          <w:szCs w:val="24"/>
        </w:rPr>
      </w:pPr>
    </w:p>
    <w:p w:rsidR="00730057" w:rsidRPr="00730057" w:rsidRDefault="00730057" w:rsidP="00D80A4F">
      <w:pPr>
        <w:pStyle w:val="ListParagraph"/>
        <w:numPr>
          <w:ilvl w:val="0"/>
          <w:numId w:val="6"/>
        </w:numPr>
        <w:adjustRightInd w:val="0"/>
        <w:snapToGrid w:val="0"/>
        <w:spacing w:line="360" w:lineRule="exact"/>
        <w:ind w:left="0" w:firstLineChars="200" w:firstLine="480"/>
        <w:contextualSpacing w:val="0"/>
        <w:outlineLvl w:val="2"/>
        <w:rPr>
          <w:szCs w:val="24"/>
        </w:rPr>
      </w:pPr>
      <w:r w:rsidRPr="00730057">
        <w:rPr>
          <w:szCs w:val="24"/>
        </w:rPr>
        <w:t>国家发改委备案</w:t>
      </w:r>
    </w:p>
    <w:p w:rsidR="004F2389" w:rsidRDefault="004F2389" w:rsidP="00D460C2">
      <w:pPr>
        <w:spacing w:line="360" w:lineRule="exact"/>
        <w:rPr>
          <w:color w:val="000000"/>
          <w:kern w:val="0"/>
          <w:szCs w:val="24"/>
        </w:rPr>
      </w:pPr>
    </w:p>
    <w:p w:rsidR="00730057" w:rsidRPr="00A171BB" w:rsidRDefault="00730057" w:rsidP="00730057">
      <w:pPr>
        <w:tabs>
          <w:tab w:val="left" w:pos="1260"/>
        </w:tabs>
        <w:adjustRightInd w:val="0"/>
        <w:snapToGrid w:val="0"/>
        <w:spacing w:line="360" w:lineRule="exact"/>
        <w:ind w:firstLineChars="200" w:firstLine="480"/>
        <w:rPr>
          <w:rFonts w:ascii="Arial" w:hAnsi="Arial" w:cs="Arial"/>
          <w:szCs w:val="24"/>
        </w:rPr>
      </w:pPr>
      <w:r w:rsidRPr="009344CF">
        <w:rPr>
          <w:rFonts w:ascii="Arial" w:hAnsi="Arial" w:cs="Arial"/>
          <w:szCs w:val="24"/>
        </w:rPr>
        <w:t>201</w:t>
      </w:r>
      <w:r w:rsidRPr="00F9293E">
        <w:rPr>
          <w:rFonts w:ascii="Arial" w:hAnsi="Arial" w:cs="Arial"/>
          <w:szCs w:val="24"/>
        </w:rPr>
        <w:t>6</w:t>
      </w:r>
      <w:r w:rsidRPr="003E26E0">
        <w:rPr>
          <w:rFonts w:ascii="Arial" w:hAnsi="Arial" w:cs="Arial"/>
          <w:szCs w:val="24"/>
        </w:rPr>
        <w:t>年</w:t>
      </w:r>
      <w:r w:rsidRPr="00A171BB">
        <w:rPr>
          <w:rFonts w:ascii="Arial" w:hAnsi="Arial" w:cs="Arial"/>
          <w:szCs w:val="24"/>
        </w:rPr>
        <w:t>5</w:t>
      </w:r>
      <w:r w:rsidRPr="00A171BB">
        <w:rPr>
          <w:rFonts w:ascii="Arial" w:hAnsi="Arial" w:cs="Arial"/>
          <w:szCs w:val="24"/>
        </w:rPr>
        <w:t>月</w:t>
      </w:r>
      <w:r w:rsidRPr="00A171BB">
        <w:rPr>
          <w:rFonts w:ascii="Arial" w:hAnsi="Arial" w:cs="Arial"/>
          <w:szCs w:val="24"/>
        </w:rPr>
        <w:t>10</w:t>
      </w:r>
      <w:r w:rsidRPr="00A171BB">
        <w:rPr>
          <w:rFonts w:ascii="Arial" w:hAnsi="Arial" w:cs="Arial"/>
          <w:szCs w:val="24"/>
        </w:rPr>
        <w:t>日，</w:t>
      </w:r>
      <w:r w:rsidRPr="00A171BB">
        <w:rPr>
          <w:rFonts w:ascii="Arial" w:hAnsi="Arial" w:cs="Arial" w:hint="eastAsia"/>
          <w:szCs w:val="24"/>
        </w:rPr>
        <w:t>国家发改委外资司</w:t>
      </w:r>
      <w:r w:rsidRPr="00A171BB">
        <w:rPr>
          <w:rFonts w:ascii="Arial" w:hAnsi="Arial" w:cs="Arial"/>
          <w:szCs w:val="24"/>
        </w:rPr>
        <w:t>下发《</w:t>
      </w:r>
      <w:r w:rsidRPr="00C25085">
        <w:rPr>
          <w:rFonts w:ascii="Arial" w:hAnsi="Arial" w:cs="Arial"/>
          <w:szCs w:val="24"/>
        </w:rPr>
        <w:t>境外收购或竞标项目信息报告确认函》（发改外资境外确字</w:t>
      </w:r>
      <w:r w:rsidRPr="00153DD6">
        <w:rPr>
          <w:rFonts w:ascii="Arial" w:hAnsi="Arial" w:cs="Arial"/>
          <w:szCs w:val="24"/>
        </w:rPr>
        <w:t>[2016</w:t>
      </w:r>
      <w:r w:rsidRPr="002E38DA">
        <w:rPr>
          <w:rFonts w:ascii="Arial" w:hAnsi="Arial" w:cs="Arial"/>
          <w:szCs w:val="24"/>
        </w:rPr>
        <w:t>]</w:t>
      </w:r>
      <w:r w:rsidRPr="00A171BB">
        <w:rPr>
          <w:rFonts w:ascii="Arial" w:hAnsi="Arial" w:cs="Arial"/>
          <w:szCs w:val="24"/>
        </w:rPr>
        <w:t>141</w:t>
      </w:r>
      <w:r w:rsidRPr="00A171BB">
        <w:rPr>
          <w:rFonts w:ascii="Arial" w:hAnsi="Arial" w:cs="Arial"/>
          <w:szCs w:val="24"/>
        </w:rPr>
        <w:t>号）</w:t>
      </w:r>
      <w:r w:rsidRPr="00C25085">
        <w:rPr>
          <w:rFonts w:ascii="Arial" w:hAnsi="Arial" w:cs="Arial"/>
          <w:szCs w:val="24"/>
        </w:rPr>
        <w:t>，同意</w:t>
      </w:r>
      <w:r w:rsidRPr="00A171BB">
        <w:rPr>
          <w:rFonts w:ascii="Arial" w:hAnsi="Arial" w:cs="Arial" w:hint="eastAsia"/>
          <w:szCs w:val="24"/>
        </w:rPr>
        <w:t>本次</w:t>
      </w:r>
      <w:r w:rsidRPr="00A171BB">
        <w:rPr>
          <w:rFonts w:ascii="Arial" w:hAnsi="Arial" w:cs="Arial"/>
          <w:szCs w:val="24"/>
        </w:rPr>
        <w:t>交易</w:t>
      </w:r>
      <w:r w:rsidRPr="00C25085">
        <w:rPr>
          <w:rFonts w:ascii="Arial" w:hAnsi="Arial" w:cs="Arial"/>
          <w:szCs w:val="24"/>
        </w:rPr>
        <w:t>。</w:t>
      </w:r>
      <w:r w:rsidRPr="002E38DA">
        <w:rPr>
          <w:rFonts w:ascii="Arial" w:hAnsi="Arial" w:cs="Arial"/>
          <w:szCs w:val="24"/>
        </w:rPr>
        <w:t>2016</w:t>
      </w:r>
      <w:r w:rsidRPr="00EF2275">
        <w:rPr>
          <w:rFonts w:ascii="Arial" w:hAnsi="Arial" w:cs="Arial"/>
          <w:szCs w:val="24"/>
        </w:rPr>
        <w:t>年</w:t>
      </w:r>
      <w:r w:rsidRPr="00A171BB">
        <w:rPr>
          <w:rFonts w:ascii="Arial" w:hAnsi="Arial" w:cs="Arial"/>
          <w:szCs w:val="24"/>
        </w:rPr>
        <w:t>8</w:t>
      </w:r>
      <w:r w:rsidRPr="00A171BB">
        <w:rPr>
          <w:rFonts w:ascii="Arial" w:hAnsi="Arial" w:cs="Arial"/>
          <w:szCs w:val="24"/>
        </w:rPr>
        <w:t>月</w:t>
      </w:r>
      <w:r w:rsidRPr="00A171BB">
        <w:rPr>
          <w:rFonts w:ascii="Arial" w:hAnsi="Arial" w:cs="Arial"/>
          <w:szCs w:val="24"/>
        </w:rPr>
        <w:t>30</w:t>
      </w:r>
      <w:r w:rsidRPr="00A171BB">
        <w:rPr>
          <w:rFonts w:ascii="Arial" w:hAnsi="Arial" w:cs="Arial"/>
          <w:szCs w:val="24"/>
        </w:rPr>
        <w:t>日，</w:t>
      </w:r>
      <w:r w:rsidRPr="00A171BB">
        <w:rPr>
          <w:rFonts w:ascii="Arial" w:hAnsi="Arial" w:cs="Arial" w:hint="eastAsia"/>
          <w:szCs w:val="24"/>
        </w:rPr>
        <w:t>国家发改委下发《项目备案的通知》（发改办外资备</w:t>
      </w:r>
      <w:r w:rsidRPr="00A171BB">
        <w:rPr>
          <w:rFonts w:ascii="Arial" w:hAnsi="Arial" w:cs="Arial"/>
          <w:szCs w:val="24"/>
        </w:rPr>
        <w:t>[2016]390</w:t>
      </w:r>
      <w:r w:rsidRPr="00A171BB">
        <w:rPr>
          <w:rFonts w:ascii="Arial" w:hAnsi="Arial" w:cs="Arial" w:hint="eastAsia"/>
          <w:szCs w:val="24"/>
        </w:rPr>
        <w:t>号），对</w:t>
      </w:r>
      <w:r>
        <w:rPr>
          <w:rFonts w:ascii="Arial" w:hAnsi="Arial" w:cs="Arial" w:hint="eastAsia"/>
          <w:szCs w:val="24"/>
        </w:rPr>
        <w:t>本次交易</w:t>
      </w:r>
      <w:r w:rsidRPr="00A171BB">
        <w:rPr>
          <w:rFonts w:ascii="Arial" w:hAnsi="Arial" w:cs="Arial" w:hint="eastAsia"/>
          <w:szCs w:val="24"/>
        </w:rPr>
        <w:t>予以备案。</w:t>
      </w:r>
    </w:p>
    <w:p w:rsidR="00255BA1" w:rsidRPr="00730057" w:rsidRDefault="00255BA1" w:rsidP="00255BA1">
      <w:pPr>
        <w:spacing w:line="360" w:lineRule="exact"/>
        <w:ind w:firstLineChars="200" w:firstLine="480"/>
      </w:pPr>
    </w:p>
    <w:p w:rsidR="00076282" w:rsidRPr="00076282" w:rsidRDefault="00076282" w:rsidP="00D80A4F">
      <w:pPr>
        <w:pStyle w:val="ListParagraph"/>
        <w:numPr>
          <w:ilvl w:val="0"/>
          <w:numId w:val="6"/>
        </w:numPr>
        <w:adjustRightInd w:val="0"/>
        <w:snapToGrid w:val="0"/>
        <w:spacing w:line="360" w:lineRule="exact"/>
        <w:ind w:left="0" w:firstLineChars="200" w:firstLine="480"/>
        <w:contextualSpacing w:val="0"/>
        <w:outlineLvl w:val="2"/>
        <w:rPr>
          <w:szCs w:val="24"/>
        </w:rPr>
      </w:pPr>
      <w:r w:rsidRPr="00076282">
        <w:rPr>
          <w:szCs w:val="24"/>
        </w:rPr>
        <w:t>青岛市商务局备案</w:t>
      </w:r>
    </w:p>
    <w:p w:rsidR="00255BA1" w:rsidRDefault="00255BA1" w:rsidP="00255BA1">
      <w:pPr>
        <w:spacing w:line="360" w:lineRule="exact"/>
        <w:ind w:firstLineChars="200" w:firstLine="480"/>
      </w:pPr>
    </w:p>
    <w:p w:rsidR="00076282" w:rsidRPr="00153DD6" w:rsidRDefault="00076282" w:rsidP="00076282">
      <w:pPr>
        <w:tabs>
          <w:tab w:val="left" w:pos="1260"/>
        </w:tabs>
        <w:adjustRightInd w:val="0"/>
        <w:snapToGrid w:val="0"/>
        <w:spacing w:line="360" w:lineRule="exact"/>
        <w:ind w:firstLineChars="200" w:firstLine="480"/>
        <w:rPr>
          <w:rFonts w:ascii="Arial" w:hAnsi="Arial" w:cs="Arial"/>
          <w:szCs w:val="24"/>
        </w:rPr>
      </w:pPr>
      <w:r w:rsidRPr="00B6253A">
        <w:rPr>
          <w:rFonts w:ascii="Arial" w:hAnsi="Arial" w:cs="Arial"/>
          <w:szCs w:val="24"/>
        </w:rPr>
        <w:t>2016</w:t>
      </w:r>
      <w:r w:rsidRPr="00947146">
        <w:rPr>
          <w:rFonts w:ascii="Arial" w:hAnsi="Arial" w:cs="Arial"/>
          <w:szCs w:val="24"/>
        </w:rPr>
        <w:t>年</w:t>
      </w:r>
      <w:r w:rsidRPr="00A171BB">
        <w:rPr>
          <w:rFonts w:ascii="Arial" w:hAnsi="Arial" w:cs="Arial"/>
          <w:szCs w:val="24"/>
        </w:rPr>
        <w:t>8</w:t>
      </w:r>
      <w:r w:rsidRPr="00A171BB">
        <w:rPr>
          <w:rFonts w:ascii="Arial" w:hAnsi="Arial" w:cs="Arial"/>
          <w:szCs w:val="24"/>
        </w:rPr>
        <w:t>月</w:t>
      </w:r>
      <w:r w:rsidRPr="00A171BB">
        <w:rPr>
          <w:rFonts w:ascii="Arial" w:hAnsi="Arial" w:cs="Arial"/>
          <w:szCs w:val="24"/>
        </w:rPr>
        <w:t>22</w:t>
      </w:r>
      <w:r w:rsidRPr="00A171BB">
        <w:rPr>
          <w:rFonts w:ascii="Arial" w:hAnsi="Arial" w:cs="Arial"/>
          <w:szCs w:val="24"/>
        </w:rPr>
        <w:t>日，</w:t>
      </w:r>
      <w:r w:rsidRPr="002F68FB">
        <w:rPr>
          <w:rFonts w:ascii="Arial" w:hAnsi="Arial" w:cs="Arial" w:hint="eastAsia"/>
          <w:szCs w:val="24"/>
        </w:rPr>
        <w:t>西王青岛取得</w:t>
      </w:r>
      <w:r w:rsidRPr="00A171BB">
        <w:rPr>
          <w:rFonts w:ascii="Arial" w:hAnsi="Arial" w:cs="Arial" w:hint="eastAsia"/>
          <w:szCs w:val="24"/>
        </w:rPr>
        <w:t>青岛市</w:t>
      </w:r>
      <w:r w:rsidRPr="00A171BB">
        <w:rPr>
          <w:rFonts w:ascii="Arial" w:hAnsi="Arial" w:cs="Arial"/>
          <w:szCs w:val="24"/>
        </w:rPr>
        <w:t>商务局</w:t>
      </w:r>
      <w:r w:rsidRPr="00A171BB">
        <w:rPr>
          <w:rFonts w:ascii="Arial" w:hAnsi="Arial" w:cs="Arial" w:hint="eastAsia"/>
          <w:szCs w:val="24"/>
        </w:rPr>
        <w:t>就本次交易</w:t>
      </w:r>
      <w:r w:rsidRPr="00A171BB">
        <w:rPr>
          <w:rFonts w:ascii="Arial" w:hAnsi="Arial" w:cs="Arial"/>
          <w:szCs w:val="24"/>
        </w:rPr>
        <w:t>下发</w:t>
      </w:r>
      <w:r w:rsidRPr="002F68FB">
        <w:rPr>
          <w:rFonts w:ascii="Arial" w:hAnsi="Arial" w:cs="Arial" w:hint="eastAsia"/>
          <w:szCs w:val="24"/>
        </w:rPr>
        <w:t>的境外投资证第</w:t>
      </w:r>
      <w:r w:rsidRPr="002F68FB">
        <w:rPr>
          <w:rFonts w:ascii="Arial" w:hAnsi="Arial" w:cs="Arial"/>
          <w:szCs w:val="24"/>
        </w:rPr>
        <w:t>N3702201600203</w:t>
      </w:r>
      <w:r w:rsidRPr="002F68FB">
        <w:rPr>
          <w:rFonts w:ascii="Arial" w:hAnsi="Arial" w:cs="Arial" w:hint="eastAsia"/>
          <w:szCs w:val="24"/>
        </w:rPr>
        <w:t>号</w:t>
      </w:r>
      <w:r w:rsidRPr="00A171BB">
        <w:rPr>
          <w:rFonts w:ascii="Arial" w:hAnsi="Arial" w:cs="Arial"/>
          <w:szCs w:val="24"/>
        </w:rPr>
        <w:t>《企业境外投资证书》</w:t>
      </w:r>
      <w:r w:rsidRPr="00153DD6">
        <w:rPr>
          <w:rFonts w:ascii="Arial" w:hAnsi="Arial" w:cs="Arial"/>
          <w:szCs w:val="24"/>
        </w:rPr>
        <w:t>。</w:t>
      </w:r>
    </w:p>
    <w:p w:rsidR="00255BA1" w:rsidRDefault="00255BA1" w:rsidP="00255BA1">
      <w:pPr>
        <w:spacing w:line="360" w:lineRule="exact"/>
        <w:ind w:firstLineChars="200" w:firstLine="480"/>
      </w:pPr>
    </w:p>
    <w:p w:rsidR="00076282" w:rsidRPr="00076282" w:rsidRDefault="00076282" w:rsidP="00D80A4F">
      <w:pPr>
        <w:pStyle w:val="ListParagraph"/>
        <w:numPr>
          <w:ilvl w:val="0"/>
          <w:numId w:val="6"/>
        </w:numPr>
        <w:adjustRightInd w:val="0"/>
        <w:snapToGrid w:val="0"/>
        <w:spacing w:line="360" w:lineRule="exact"/>
        <w:ind w:left="0" w:firstLineChars="200" w:firstLine="480"/>
        <w:contextualSpacing w:val="0"/>
        <w:outlineLvl w:val="2"/>
        <w:rPr>
          <w:szCs w:val="24"/>
        </w:rPr>
      </w:pPr>
      <w:r w:rsidRPr="00076282">
        <w:rPr>
          <w:szCs w:val="24"/>
        </w:rPr>
        <w:t>外汇业务登记凭证</w:t>
      </w:r>
    </w:p>
    <w:p w:rsidR="00076282" w:rsidRDefault="00076282" w:rsidP="00DB7067">
      <w:pPr>
        <w:pStyle w:val="ListParagraph"/>
        <w:adjustRightInd w:val="0"/>
        <w:snapToGrid w:val="0"/>
        <w:spacing w:line="360" w:lineRule="exact"/>
        <w:ind w:left="480"/>
        <w:contextualSpacing w:val="0"/>
      </w:pPr>
    </w:p>
    <w:p w:rsidR="00076282" w:rsidRPr="00DB7067" w:rsidRDefault="00076282" w:rsidP="00DB7067">
      <w:pPr>
        <w:tabs>
          <w:tab w:val="left" w:pos="1260"/>
        </w:tabs>
        <w:adjustRightInd w:val="0"/>
        <w:snapToGrid w:val="0"/>
        <w:spacing w:line="360" w:lineRule="exact"/>
        <w:ind w:firstLineChars="200" w:firstLine="480"/>
        <w:rPr>
          <w:rFonts w:ascii="Arial" w:hAnsi="Arial" w:cs="Arial"/>
          <w:szCs w:val="24"/>
        </w:rPr>
      </w:pPr>
      <w:r w:rsidRPr="00DB7067">
        <w:rPr>
          <w:rFonts w:ascii="Arial" w:hAnsi="Arial" w:cs="Arial" w:hint="eastAsia"/>
          <w:szCs w:val="24"/>
        </w:rPr>
        <w:t>2016</w:t>
      </w:r>
      <w:r w:rsidRPr="00DB7067">
        <w:rPr>
          <w:rFonts w:ascii="Arial" w:hAnsi="Arial" w:cs="Arial" w:hint="eastAsia"/>
          <w:szCs w:val="24"/>
        </w:rPr>
        <w:t>年</w:t>
      </w:r>
      <w:r w:rsidRPr="00DB7067">
        <w:rPr>
          <w:rFonts w:ascii="Arial" w:hAnsi="Arial" w:cs="Arial" w:hint="eastAsia"/>
          <w:szCs w:val="24"/>
        </w:rPr>
        <w:t>9</w:t>
      </w:r>
      <w:r w:rsidRPr="00DB7067">
        <w:rPr>
          <w:rFonts w:ascii="Arial" w:hAnsi="Arial" w:cs="Arial" w:hint="eastAsia"/>
          <w:szCs w:val="24"/>
        </w:rPr>
        <w:t>月</w:t>
      </w:r>
      <w:r w:rsidRPr="00DB7067">
        <w:rPr>
          <w:rFonts w:ascii="Arial" w:hAnsi="Arial" w:cs="Arial" w:hint="eastAsia"/>
          <w:szCs w:val="24"/>
        </w:rPr>
        <w:t>9</w:t>
      </w:r>
      <w:r w:rsidRPr="00DB7067">
        <w:rPr>
          <w:rFonts w:ascii="Arial" w:hAnsi="Arial" w:cs="Arial" w:hint="eastAsia"/>
          <w:szCs w:val="24"/>
        </w:rPr>
        <w:t>日，西王青岛取得国家外汇管理局青岛市分局的《业务登记凭证》。</w:t>
      </w:r>
    </w:p>
    <w:p w:rsidR="00DB7067" w:rsidRDefault="00DB7067" w:rsidP="00DB7067">
      <w:pPr>
        <w:pStyle w:val="ListParagraph"/>
        <w:adjustRightInd w:val="0"/>
        <w:snapToGrid w:val="0"/>
        <w:spacing w:line="360" w:lineRule="exact"/>
        <w:ind w:left="480"/>
        <w:contextualSpacing w:val="0"/>
      </w:pPr>
    </w:p>
    <w:p w:rsidR="00605749" w:rsidRDefault="00605749" w:rsidP="00605749">
      <w:pPr>
        <w:pStyle w:val="Heading2"/>
        <w:keepNext w:val="0"/>
        <w:spacing w:after="0" w:line="360" w:lineRule="exact"/>
      </w:pPr>
      <w:r>
        <w:rPr>
          <w:rFonts w:hint="eastAsia"/>
        </w:rPr>
        <w:t>加拿大反垄断审查</w:t>
      </w:r>
    </w:p>
    <w:p w:rsidR="00727648" w:rsidRDefault="00727648" w:rsidP="00727648">
      <w:pPr>
        <w:tabs>
          <w:tab w:val="left" w:pos="1260"/>
        </w:tabs>
        <w:adjustRightInd w:val="0"/>
        <w:snapToGrid w:val="0"/>
        <w:spacing w:line="360" w:lineRule="exact"/>
        <w:ind w:firstLineChars="200" w:firstLine="480"/>
        <w:rPr>
          <w:rFonts w:ascii="Arial" w:hAnsi="Arial" w:cs="Arial"/>
          <w:szCs w:val="24"/>
        </w:rPr>
      </w:pPr>
    </w:p>
    <w:p w:rsidR="00727648" w:rsidRPr="00A7327A" w:rsidRDefault="00727648" w:rsidP="00727648">
      <w:pPr>
        <w:tabs>
          <w:tab w:val="left" w:pos="1260"/>
        </w:tabs>
        <w:adjustRightInd w:val="0"/>
        <w:snapToGrid w:val="0"/>
        <w:spacing w:line="360" w:lineRule="exact"/>
        <w:ind w:firstLineChars="200" w:firstLine="480"/>
        <w:rPr>
          <w:rFonts w:ascii="Arial" w:hAnsi="Arial" w:cs="Arial"/>
          <w:szCs w:val="24"/>
        </w:rPr>
      </w:pPr>
      <w:r w:rsidRPr="00B6253A">
        <w:rPr>
          <w:rFonts w:ascii="Arial" w:hAnsi="Arial" w:cs="Arial"/>
          <w:szCs w:val="24"/>
        </w:rPr>
        <w:t>2016</w:t>
      </w:r>
      <w:r w:rsidRPr="00947146">
        <w:rPr>
          <w:rFonts w:ascii="Arial" w:hAnsi="Arial" w:cs="Arial"/>
          <w:szCs w:val="24"/>
        </w:rPr>
        <w:t>年</w:t>
      </w:r>
      <w:r w:rsidRPr="00E41E98">
        <w:rPr>
          <w:rFonts w:ascii="Arial" w:hAnsi="Arial" w:cs="Arial"/>
          <w:szCs w:val="24"/>
        </w:rPr>
        <w:t>7</w:t>
      </w:r>
      <w:r w:rsidRPr="002E7C22">
        <w:rPr>
          <w:rFonts w:ascii="Arial" w:hAnsi="Arial" w:cs="Arial"/>
          <w:szCs w:val="24"/>
        </w:rPr>
        <w:t>月</w:t>
      </w:r>
      <w:r w:rsidRPr="009344CF">
        <w:rPr>
          <w:rFonts w:ascii="Arial" w:hAnsi="Arial" w:cs="Arial"/>
          <w:szCs w:val="24"/>
        </w:rPr>
        <w:t>21</w:t>
      </w:r>
      <w:r w:rsidRPr="00F9293E">
        <w:rPr>
          <w:rFonts w:ascii="Arial" w:hAnsi="Arial" w:cs="Arial"/>
          <w:szCs w:val="24"/>
        </w:rPr>
        <w:t>日，加拿大竞争委员会依照加拿大竞争法案</w:t>
      </w:r>
      <w:r w:rsidRPr="003E26E0">
        <w:rPr>
          <w:rFonts w:ascii="Arial" w:hAnsi="Arial" w:cs="Arial"/>
          <w:szCs w:val="24"/>
        </w:rPr>
        <w:t>批准本次交</w:t>
      </w:r>
      <w:r w:rsidRPr="00410518">
        <w:rPr>
          <w:rFonts w:ascii="Arial" w:hAnsi="Arial" w:cs="Arial"/>
          <w:szCs w:val="24"/>
        </w:rPr>
        <w:t>易</w:t>
      </w:r>
      <w:r w:rsidRPr="004A4FC5">
        <w:rPr>
          <w:rFonts w:ascii="Arial" w:hAnsi="Arial" w:cs="Arial"/>
          <w:szCs w:val="24"/>
        </w:rPr>
        <w:t>并出具预先裁决证明。</w:t>
      </w:r>
    </w:p>
    <w:p w:rsidR="00605749" w:rsidRPr="00727648" w:rsidRDefault="00605749" w:rsidP="00605749">
      <w:pPr>
        <w:pStyle w:val="BodyText"/>
      </w:pPr>
    </w:p>
    <w:p w:rsidR="00605749" w:rsidRPr="00605749" w:rsidRDefault="00605749" w:rsidP="00605749">
      <w:pPr>
        <w:pStyle w:val="Heading2"/>
        <w:keepNext w:val="0"/>
        <w:spacing w:after="0" w:line="360" w:lineRule="exact"/>
      </w:pPr>
      <w:r>
        <w:rPr>
          <w:rFonts w:hint="eastAsia"/>
        </w:rPr>
        <w:t>加拿大IRD投资审查</w:t>
      </w:r>
    </w:p>
    <w:p w:rsidR="00605749" w:rsidRDefault="00605749" w:rsidP="00605749">
      <w:pPr>
        <w:pStyle w:val="BodyText"/>
      </w:pPr>
    </w:p>
    <w:p w:rsidR="00727648" w:rsidRPr="002F68FB" w:rsidRDefault="00727648" w:rsidP="00727648">
      <w:pPr>
        <w:tabs>
          <w:tab w:val="left" w:pos="1260"/>
        </w:tabs>
        <w:adjustRightInd w:val="0"/>
        <w:snapToGrid w:val="0"/>
        <w:spacing w:line="360" w:lineRule="exact"/>
        <w:ind w:firstLineChars="200" w:firstLine="480"/>
        <w:rPr>
          <w:rFonts w:ascii="Arial" w:hAnsi="Arial" w:cs="Arial"/>
          <w:szCs w:val="24"/>
        </w:rPr>
      </w:pPr>
      <w:r w:rsidRPr="002F68FB">
        <w:rPr>
          <w:rFonts w:ascii="Arial" w:hAnsi="Arial" w:cs="Arial"/>
          <w:szCs w:val="24"/>
        </w:rPr>
        <w:t>2016</w:t>
      </w:r>
      <w:r w:rsidRPr="002F68FB">
        <w:rPr>
          <w:rFonts w:ascii="Arial" w:hAnsi="Arial" w:cs="Arial" w:hint="eastAsia"/>
          <w:szCs w:val="24"/>
        </w:rPr>
        <w:t>年</w:t>
      </w:r>
      <w:r w:rsidRPr="002F68FB">
        <w:rPr>
          <w:rFonts w:ascii="Arial" w:hAnsi="Arial" w:cs="Arial"/>
          <w:szCs w:val="24"/>
        </w:rPr>
        <w:t>9</w:t>
      </w:r>
      <w:r w:rsidRPr="002F68FB">
        <w:rPr>
          <w:rFonts w:ascii="Arial" w:hAnsi="Arial" w:cs="Arial" w:hint="eastAsia"/>
          <w:szCs w:val="24"/>
        </w:rPr>
        <w:t>月</w:t>
      </w:r>
      <w:r w:rsidRPr="002F68FB">
        <w:rPr>
          <w:rFonts w:ascii="Arial" w:hAnsi="Arial" w:cs="Arial"/>
          <w:szCs w:val="24"/>
        </w:rPr>
        <w:t>1</w:t>
      </w:r>
      <w:r>
        <w:rPr>
          <w:rFonts w:ascii="Arial" w:hAnsi="Arial" w:cs="Arial" w:hint="eastAsia"/>
          <w:szCs w:val="24"/>
        </w:rPr>
        <w:t>4</w:t>
      </w:r>
      <w:r w:rsidRPr="002F68FB">
        <w:rPr>
          <w:rFonts w:ascii="Arial" w:hAnsi="Arial" w:cs="Arial" w:hint="eastAsia"/>
          <w:szCs w:val="24"/>
        </w:rPr>
        <w:t>日，本次交易通过加拿大</w:t>
      </w:r>
      <w:r w:rsidRPr="002F68FB">
        <w:rPr>
          <w:rFonts w:ascii="Arial" w:hAnsi="Arial" w:cs="Arial"/>
          <w:szCs w:val="24"/>
        </w:rPr>
        <w:t>IRD</w:t>
      </w:r>
      <w:r w:rsidRPr="002F68FB">
        <w:rPr>
          <w:rFonts w:ascii="Arial" w:hAnsi="Arial" w:cs="Arial" w:hint="eastAsia"/>
          <w:szCs w:val="24"/>
        </w:rPr>
        <w:t>投资审查。</w:t>
      </w:r>
    </w:p>
    <w:p w:rsidR="00727648" w:rsidRPr="00981A07" w:rsidRDefault="00727648" w:rsidP="00605749">
      <w:pPr>
        <w:pStyle w:val="BodyText"/>
      </w:pPr>
    </w:p>
    <w:p w:rsidR="00605749" w:rsidRDefault="00605749" w:rsidP="00605749">
      <w:pPr>
        <w:pStyle w:val="Heading2"/>
        <w:keepNext w:val="0"/>
        <w:spacing w:after="0" w:line="360" w:lineRule="exact"/>
      </w:pPr>
      <w:r>
        <w:rPr>
          <w:rFonts w:hint="eastAsia"/>
        </w:rPr>
        <w:t>美国反垄断审查</w:t>
      </w:r>
    </w:p>
    <w:p w:rsidR="00605749" w:rsidRDefault="00605749" w:rsidP="00605749">
      <w:pPr>
        <w:pStyle w:val="BodyText"/>
      </w:pPr>
    </w:p>
    <w:p w:rsidR="00251CCB" w:rsidRPr="00251CCB" w:rsidRDefault="00251CCB" w:rsidP="00251CCB">
      <w:pPr>
        <w:tabs>
          <w:tab w:val="left" w:pos="1260"/>
        </w:tabs>
        <w:adjustRightInd w:val="0"/>
        <w:snapToGrid w:val="0"/>
        <w:spacing w:line="360" w:lineRule="exact"/>
        <w:ind w:firstLineChars="200" w:firstLine="480"/>
        <w:rPr>
          <w:rFonts w:ascii="Arial" w:hAnsi="Arial" w:cs="Arial"/>
          <w:szCs w:val="24"/>
        </w:rPr>
      </w:pPr>
      <w:r w:rsidRPr="00EC7764">
        <w:rPr>
          <w:rFonts w:ascii="Arial" w:hAnsi="Arial" w:cs="Arial"/>
          <w:szCs w:val="24"/>
        </w:rPr>
        <w:t>2016</w:t>
      </w:r>
      <w:r w:rsidRPr="00A171BB">
        <w:rPr>
          <w:rFonts w:ascii="Arial" w:hAnsi="Arial" w:cs="Arial" w:hint="eastAsia"/>
          <w:szCs w:val="24"/>
        </w:rPr>
        <w:t>年</w:t>
      </w:r>
      <w:r w:rsidRPr="00A171BB">
        <w:rPr>
          <w:rFonts w:ascii="Arial" w:hAnsi="Arial" w:cs="Arial"/>
          <w:szCs w:val="24"/>
        </w:rPr>
        <w:t>8</w:t>
      </w:r>
      <w:r w:rsidRPr="00A171BB">
        <w:rPr>
          <w:rFonts w:ascii="Arial" w:hAnsi="Arial" w:cs="Arial" w:hint="eastAsia"/>
          <w:szCs w:val="24"/>
        </w:rPr>
        <w:t>月</w:t>
      </w:r>
      <w:r w:rsidRPr="00A171BB">
        <w:rPr>
          <w:rFonts w:ascii="Arial" w:hAnsi="Arial" w:cs="Arial"/>
          <w:szCs w:val="24"/>
        </w:rPr>
        <w:t>8</w:t>
      </w:r>
      <w:r w:rsidRPr="00A171BB">
        <w:rPr>
          <w:rFonts w:ascii="Arial" w:hAnsi="Arial" w:cs="Arial" w:hint="eastAsia"/>
          <w:szCs w:val="24"/>
        </w:rPr>
        <w:t>日，</w:t>
      </w:r>
      <w:r w:rsidRPr="00A171BB">
        <w:rPr>
          <w:rFonts w:ascii="Arial" w:hAnsi="Arial" w:cs="Arial"/>
          <w:szCs w:val="24"/>
        </w:rPr>
        <w:t>FTC</w:t>
      </w:r>
      <w:r w:rsidRPr="00A171BB">
        <w:rPr>
          <w:rFonts w:ascii="Arial" w:hAnsi="Arial" w:cs="Arial" w:hint="eastAsia"/>
          <w:szCs w:val="24"/>
        </w:rPr>
        <w:t>受理了与本次交易相关的</w:t>
      </w:r>
      <w:r w:rsidRPr="00A171BB">
        <w:rPr>
          <w:rFonts w:ascii="Arial" w:hAnsi="Arial" w:cs="Arial"/>
          <w:szCs w:val="24"/>
        </w:rPr>
        <w:t>HSR</w:t>
      </w:r>
      <w:r w:rsidRPr="00A171BB">
        <w:rPr>
          <w:rFonts w:ascii="Arial" w:hAnsi="Arial" w:cs="Arial" w:hint="eastAsia"/>
          <w:szCs w:val="24"/>
        </w:rPr>
        <w:t>通告及报告材料。根据</w:t>
      </w:r>
      <w:r w:rsidRPr="00A171BB">
        <w:rPr>
          <w:rFonts w:ascii="Arial" w:hAnsi="Arial" w:cs="Arial"/>
          <w:szCs w:val="24"/>
        </w:rPr>
        <w:t>HSR</w:t>
      </w:r>
      <w:r w:rsidRPr="00A171BB">
        <w:rPr>
          <w:rFonts w:ascii="Arial" w:hAnsi="Arial" w:cs="Arial" w:hint="eastAsia"/>
          <w:szCs w:val="24"/>
        </w:rPr>
        <w:t>法案规定，相关文件受理后的审核等待期为</w:t>
      </w:r>
      <w:r w:rsidRPr="00A171BB">
        <w:rPr>
          <w:rFonts w:ascii="Arial" w:hAnsi="Arial" w:cs="Arial"/>
          <w:szCs w:val="24"/>
        </w:rPr>
        <w:t>30</w:t>
      </w:r>
      <w:r w:rsidRPr="00A171BB">
        <w:rPr>
          <w:rFonts w:ascii="Arial" w:hAnsi="Arial" w:cs="Arial" w:hint="eastAsia"/>
          <w:szCs w:val="24"/>
        </w:rPr>
        <w:t>天。</w:t>
      </w:r>
      <w:r w:rsidRPr="00A171BB">
        <w:rPr>
          <w:rFonts w:ascii="Arial" w:hAnsi="Arial" w:cs="Arial"/>
          <w:szCs w:val="24"/>
        </w:rPr>
        <w:t>2016</w:t>
      </w:r>
      <w:r w:rsidRPr="00A171BB">
        <w:rPr>
          <w:rFonts w:ascii="Arial" w:hAnsi="Arial" w:cs="Arial" w:hint="eastAsia"/>
          <w:szCs w:val="24"/>
        </w:rPr>
        <w:t>年</w:t>
      </w:r>
      <w:r w:rsidRPr="00A171BB">
        <w:rPr>
          <w:rFonts w:ascii="Arial" w:hAnsi="Arial" w:cs="Arial"/>
          <w:szCs w:val="24"/>
        </w:rPr>
        <w:t>8</w:t>
      </w:r>
      <w:r w:rsidRPr="00A171BB">
        <w:rPr>
          <w:rFonts w:ascii="Arial" w:hAnsi="Arial" w:cs="Arial" w:hint="eastAsia"/>
          <w:szCs w:val="24"/>
        </w:rPr>
        <w:t>月</w:t>
      </w:r>
      <w:r w:rsidRPr="00A171BB">
        <w:rPr>
          <w:rFonts w:ascii="Arial" w:hAnsi="Arial" w:cs="Arial"/>
          <w:szCs w:val="24"/>
        </w:rPr>
        <w:t>19</w:t>
      </w:r>
      <w:r w:rsidRPr="00A171BB">
        <w:rPr>
          <w:rFonts w:ascii="Arial" w:hAnsi="Arial" w:cs="Arial" w:hint="eastAsia"/>
          <w:szCs w:val="24"/>
        </w:rPr>
        <w:t>日，标的公司已经取得</w:t>
      </w:r>
      <w:r w:rsidRPr="00A171BB">
        <w:rPr>
          <w:rFonts w:ascii="Arial" w:hAnsi="Arial" w:cs="Arial"/>
          <w:szCs w:val="24"/>
        </w:rPr>
        <w:t>提前终止审核程序</w:t>
      </w:r>
      <w:r w:rsidRPr="00A171BB">
        <w:rPr>
          <w:rFonts w:ascii="Arial" w:hAnsi="Arial" w:cs="Arial" w:hint="eastAsia"/>
          <w:szCs w:val="24"/>
        </w:rPr>
        <w:t>的</w:t>
      </w:r>
      <w:r w:rsidRPr="00A171BB">
        <w:rPr>
          <w:rFonts w:ascii="Arial" w:hAnsi="Arial" w:cs="Arial"/>
          <w:szCs w:val="24"/>
        </w:rPr>
        <w:t>答复。</w:t>
      </w:r>
    </w:p>
    <w:p w:rsidR="00605749" w:rsidRPr="00605749" w:rsidRDefault="00605749" w:rsidP="00605749">
      <w:pPr>
        <w:pStyle w:val="BodyText"/>
      </w:pPr>
    </w:p>
    <w:p w:rsidR="00255BA1" w:rsidRDefault="00816C15" w:rsidP="00255BA1">
      <w:pPr>
        <w:spacing w:line="360" w:lineRule="exact"/>
        <w:ind w:firstLineChars="200" w:firstLine="480"/>
      </w:pPr>
      <w:r>
        <w:rPr>
          <w:rFonts w:hint="eastAsia"/>
        </w:rPr>
        <w:t>综上，</w:t>
      </w:r>
      <w:r w:rsidR="00772CA1" w:rsidRPr="00DC76C8">
        <w:rPr>
          <w:rFonts w:hint="eastAsia"/>
        </w:rPr>
        <w:t>截至本法律意见书出具之日，</w:t>
      </w:r>
      <w:r w:rsidR="00F66AAC">
        <w:rPr>
          <w:rFonts w:ascii="Arial" w:hAnsi="Arial" w:cs="Arial" w:hint="eastAsia"/>
          <w:szCs w:val="24"/>
        </w:rPr>
        <w:t>本次交易已履行现阶段所需的批准、备案</w:t>
      </w:r>
      <w:r w:rsidR="00772CA1" w:rsidRPr="00DC76C8">
        <w:rPr>
          <w:rFonts w:hint="eastAsia"/>
        </w:rPr>
        <w:t>。</w:t>
      </w:r>
    </w:p>
    <w:p w:rsidR="00255BA1" w:rsidRPr="00D3751F" w:rsidRDefault="00255BA1" w:rsidP="00255BA1">
      <w:pPr>
        <w:spacing w:line="360" w:lineRule="exact"/>
        <w:ind w:firstLineChars="200" w:firstLine="480"/>
      </w:pPr>
    </w:p>
    <w:p w:rsidR="00255BA1" w:rsidRDefault="00686DD4" w:rsidP="00686DD4">
      <w:pPr>
        <w:pStyle w:val="Heading2"/>
        <w:keepNext w:val="0"/>
        <w:spacing w:after="0" w:line="360" w:lineRule="exact"/>
      </w:pPr>
      <w:r>
        <w:rPr>
          <w:rFonts w:hint="eastAsia"/>
        </w:rPr>
        <w:t>本次交易交割的前提条件</w:t>
      </w:r>
    </w:p>
    <w:p w:rsidR="00255BA1" w:rsidRDefault="00255BA1" w:rsidP="00255BA1">
      <w:pPr>
        <w:spacing w:line="360" w:lineRule="exact"/>
        <w:ind w:firstLineChars="200" w:firstLine="480"/>
      </w:pPr>
    </w:p>
    <w:p w:rsidR="00255BA1" w:rsidRDefault="00686DD4" w:rsidP="00255BA1">
      <w:pPr>
        <w:spacing w:line="360" w:lineRule="exact"/>
        <w:ind w:firstLineChars="200" w:firstLine="480"/>
      </w:pPr>
      <w:r>
        <w:rPr>
          <w:rFonts w:hint="eastAsia"/>
        </w:rPr>
        <w:t>根据《购买协议》</w:t>
      </w:r>
      <w:r w:rsidR="001C6AE0">
        <w:rPr>
          <w:rFonts w:hint="eastAsia"/>
        </w:rPr>
        <w:t>及《购买协议》修正案</w:t>
      </w:r>
      <w:r>
        <w:rPr>
          <w:rFonts w:hint="eastAsia"/>
        </w:rPr>
        <w:t>，</w:t>
      </w:r>
      <w:r w:rsidR="00575A82">
        <w:rPr>
          <w:rFonts w:hint="eastAsia"/>
        </w:rPr>
        <w:t>本次交易的买方和卖方均在一定条件得到满足</w:t>
      </w:r>
      <w:r w:rsidR="00484D58">
        <w:rPr>
          <w:rFonts w:hint="eastAsia"/>
        </w:rPr>
        <w:t>或取得对方豁免</w:t>
      </w:r>
      <w:r w:rsidR="00575A82">
        <w:rPr>
          <w:rFonts w:hint="eastAsia"/>
        </w:rPr>
        <w:t>的前提下方负有交割义务。</w:t>
      </w:r>
    </w:p>
    <w:p w:rsidR="006538FB" w:rsidRDefault="006538FB" w:rsidP="00255BA1">
      <w:pPr>
        <w:spacing w:line="360" w:lineRule="exact"/>
        <w:ind w:firstLineChars="200" w:firstLine="480"/>
      </w:pPr>
    </w:p>
    <w:p w:rsidR="006538FB" w:rsidRPr="007F22B1" w:rsidRDefault="009A0BF7" w:rsidP="00255BA1">
      <w:pPr>
        <w:spacing w:line="360" w:lineRule="exact"/>
        <w:ind w:firstLineChars="200" w:firstLine="480"/>
      </w:pPr>
      <w:r>
        <w:rPr>
          <w:rFonts w:hint="eastAsia"/>
        </w:rPr>
        <w:t>根据</w:t>
      </w:r>
      <w:r w:rsidR="00CB27CD">
        <w:rPr>
          <w:rFonts w:hint="eastAsia"/>
        </w:rPr>
        <w:t>《</w:t>
      </w:r>
      <w:r w:rsidR="00945006">
        <w:rPr>
          <w:rFonts w:hint="eastAsia"/>
        </w:rPr>
        <w:t>交割法律备忘录</w:t>
      </w:r>
      <w:r w:rsidR="00CB27CD">
        <w:rPr>
          <w:rFonts w:hint="eastAsia"/>
        </w:rPr>
        <w:t>》，截至</w:t>
      </w:r>
      <w:r w:rsidR="007F22B1">
        <w:rPr>
          <w:rFonts w:hint="eastAsia"/>
        </w:rPr>
        <w:t>其</w:t>
      </w:r>
      <w:r w:rsidR="00CB27CD">
        <w:rPr>
          <w:rFonts w:hint="eastAsia"/>
        </w:rPr>
        <w:t>出具之日，本次交易交割的前提条件均已成就</w:t>
      </w:r>
      <w:r w:rsidR="007F22B1">
        <w:rPr>
          <w:rFonts w:hint="eastAsia"/>
        </w:rPr>
        <w:t>或</w:t>
      </w:r>
      <w:r w:rsidR="00F935CE">
        <w:rPr>
          <w:rFonts w:hint="eastAsia"/>
        </w:rPr>
        <w:t>，</w:t>
      </w:r>
      <w:r w:rsidR="00F935CE">
        <w:rPr>
          <w:rFonts w:hint="eastAsia"/>
        </w:rPr>
        <w:t>如适用</w:t>
      </w:r>
      <w:r w:rsidR="00F935CE">
        <w:rPr>
          <w:rFonts w:hint="eastAsia"/>
        </w:rPr>
        <w:t>，</w:t>
      </w:r>
      <w:r w:rsidR="007F22B1">
        <w:rPr>
          <w:rFonts w:hint="eastAsia"/>
        </w:rPr>
        <w:t>被适当</w:t>
      </w:r>
      <w:r w:rsidR="003B29B8">
        <w:rPr>
          <w:rFonts w:hint="eastAsia"/>
        </w:rPr>
        <w:t>豁免</w:t>
      </w:r>
      <w:r>
        <w:rPr>
          <w:rFonts w:hint="eastAsia"/>
        </w:rPr>
        <w:t>。</w:t>
      </w:r>
    </w:p>
    <w:p w:rsidR="00255BA1" w:rsidRDefault="00255BA1" w:rsidP="00255BA1">
      <w:pPr>
        <w:spacing w:line="360" w:lineRule="exact"/>
        <w:ind w:firstLineChars="200" w:firstLine="480"/>
      </w:pPr>
    </w:p>
    <w:p w:rsidR="00255BA1" w:rsidRPr="00D81327" w:rsidRDefault="00EF239C" w:rsidP="00D80A4F">
      <w:pPr>
        <w:numPr>
          <w:ilvl w:val="0"/>
          <w:numId w:val="2"/>
        </w:numPr>
        <w:adjustRightInd w:val="0"/>
        <w:snapToGrid w:val="0"/>
        <w:spacing w:line="360" w:lineRule="exact"/>
        <w:ind w:left="0" w:firstLine="0"/>
        <w:outlineLvl w:val="0"/>
        <w:rPr>
          <w:b/>
        </w:rPr>
      </w:pPr>
      <w:r>
        <w:rPr>
          <w:rFonts w:hint="eastAsia"/>
          <w:b/>
        </w:rPr>
        <w:t>首期交割股份</w:t>
      </w:r>
      <w:r w:rsidR="00D81327">
        <w:rPr>
          <w:rFonts w:hint="eastAsia"/>
          <w:b/>
        </w:rPr>
        <w:t>的过户及交易对价的支付情况</w:t>
      </w:r>
    </w:p>
    <w:p w:rsidR="00255BA1" w:rsidRDefault="00255BA1" w:rsidP="008E6711">
      <w:pPr>
        <w:spacing w:line="360" w:lineRule="exact"/>
      </w:pPr>
      <w:bookmarkStart w:id="7" w:name="_GoBack"/>
      <w:bookmarkEnd w:id="7"/>
    </w:p>
    <w:p w:rsidR="00255BA1" w:rsidRDefault="00EF239C" w:rsidP="00D80A4F">
      <w:pPr>
        <w:pStyle w:val="Heading2"/>
        <w:keepNext w:val="0"/>
        <w:numPr>
          <w:ilvl w:val="1"/>
          <w:numId w:val="7"/>
        </w:numPr>
        <w:spacing w:after="0" w:line="360" w:lineRule="exact"/>
      </w:pPr>
      <w:r>
        <w:rPr>
          <w:rFonts w:hint="eastAsia"/>
        </w:rPr>
        <w:t>首期交割股份</w:t>
      </w:r>
      <w:r w:rsidR="00746A11">
        <w:rPr>
          <w:rFonts w:hint="eastAsia"/>
        </w:rPr>
        <w:t>的过户情况</w:t>
      </w:r>
    </w:p>
    <w:p w:rsidR="00255BA1" w:rsidRDefault="00255BA1" w:rsidP="00255BA1">
      <w:pPr>
        <w:spacing w:line="360" w:lineRule="exact"/>
        <w:ind w:firstLineChars="200" w:firstLine="480"/>
      </w:pPr>
    </w:p>
    <w:p w:rsidR="00746A11" w:rsidRDefault="00746A11" w:rsidP="00255BA1">
      <w:pPr>
        <w:spacing w:line="360" w:lineRule="exact"/>
        <w:ind w:firstLineChars="200" w:firstLine="480"/>
      </w:pPr>
      <w:r>
        <w:rPr>
          <w:rFonts w:hint="eastAsia"/>
          <w:color w:val="000000"/>
          <w:kern w:val="0"/>
          <w:szCs w:val="24"/>
        </w:rPr>
        <w:t>根据《购买协议》</w:t>
      </w:r>
      <w:r w:rsidR="00891B7C">
        <w:rPr>
          <w:rFonts w:hint="eastAsia"/>
          <w:color w:val="000000"/>
          <w:kern w:val="0"/>
          <w:szCs w:val="24"/>
        </w:rPr>
        <w:t>及</w:t>
      </w:r>
      <w:r w:rsidR="00B40426">
        <w:rPr>
          <w:rFonts w:hint="eastAsia"/>
          <w:color w:val="000000"/>
          <w:kern w:val="0"/>
          <w:szCs w:val="24"/>
        </w:rPr>
        <w:t>《购买协议</w:t>
      </w:r>
      <w:r w:rsidR="002219FA">
        <w:rPr>
          <w:rFonts w:hint="eastAsia"/>
          <w:color w:val="000000"/>
          <w:kern w:val="0"/>
          <w:szCs w:val="24"/>
        </w:rPr>
        <w:t>》</w:t>
      </w:r>
      <w:r w:rsidR="00B40426">
        <w:rPr>
          <w:rFonts w:hint="eastAsia"/>
          <w:color w:val="000000"/>
          <w:kern w:val="0"/>
          <w:szCs w:val="24"/>
        </w:rPr>
        <w:t>修正案</w:t>
      </w:r>
      <w:r>
        <w:rPr>
          <w:rFonts w:hint="eastAsia"/>
          <w:color w:val="000000"/>
          <w:kern w:val="0"/>
          <w:szCs w:val="24"/>
        </w:rPr>
        <w:t>，</w:t>
      </w:r>
      <w:r w:rsidR="00ED3341" w:rsidRPr="00EA2DA6">
        <w:rPr>
          <w:rFonts w:ascii="Arial" w:hAnsi="Arial" w:cs="Arial"/>
        </w:rPr>
        <w:t>Xiwang Iovate International</w:t>
      </w:r>
      <w:r w:rsidR="00ED3341" w:rsidRPr="00EA2DA6">
        <w:rPr>
          <w:rFonts w:ascii="Arial" w:hAnsi="Arial" w:cs="Arial" w:hint="eastAsia"/>
        </w:rPr>
        <w:t>于交割日受让标的公司</w:t>
      </w:r>
      <w:r w:rsidR="00F747A9">
        <w:rPr>
          <w:rFonts w:ascii="Arial" w:hAnsi="Arial" w:cs="Arial" w:hint="eastAsia"/>
        </w:rPr>
        <w:t>首期交割股份</w:t>
      </w:r>
      <w:r w:rsidR="00ED3341">
        <w:rPr>
          <w:rFonts w:ascii="Arial" w:hAnsi="Arial" w:cs="Arial" w:hint="eastAsia"/>
        </w:rPr>
        <w:t>。</w:t>
      </w:r>
      <w:r w:rsidR="00403B00">
        <w:rPr>
          <w:rFonts w:hint="eastAsia"/>
        </w:rPr>
        <w:t>根据《</w:t>
      </w:r>
      <w:r w:rsidR="00945006">
        <w:rPr>
          <w:rFonts w:hint="eastAsia"/>
        </w:rPr>
        <w:t>交割法律备忘录</w:t>
      </w:r>
      <w:r w:rsidR="00403B00">
        <w:rPr>
          <w:rFonts w:hint="eastAsia"/>
        </w:rPr>
        <w:t>》，</w:t>
      </w:r>
      <w:r w:rsidR="00EA14FA">
        <w:rPr>
          <w:rFonts w:hint="eastAsia"/>
        </w:rPr>
        <w:t>买方</w:t>
      </w:r>
      <w:r w:rsidR="003B29B8">
        <w:rPr>
          <w:rFonts w:hint="eastAsia"/>
        </w:rPr>
        <w:t>已于</w:t>
      </w:r>
      <w:r w:rsidR="003B29B8">
        <w:t>2016</w:t>
      </w:r>
      <w:r w:rsidR="003B29B8">
        <w:rPr>
          <w:rFonts w:hint="eastAsia"/>
        </w:rPr>
        <w:t>年</w:t>
      </w:r>
      <w:r w:rsidR="003B29B8">
        <w:t>10</w:t>
      </w:r>
      <w:r w:rsidR="003B29B8">
        <w:rPr>
          <w:rFonts w:hint="eastAsia"/>
        </w:rPr>
        <w:t>月</w:t>
      </w:r>
      <w:r w:rsidR="003B29B8">
        <w:t>30</w:t>
      </w:r>
      <w:r w:rsidR="003B29B8">
        <w:t>日</w:t>
      </w:r>
      <w:r w:rsidR="00EA14FA">
        <w:rPr>
          <w:rFonts w:hint="eastAsia"/>
        </w:rPr>
        <w:t>（北京时间</w:t>
      </w:r>
      <w:r w:rsidR="00EA14FA">
        <w:t>）</w:t>
      </w:r>
      <w:r w:rsidR="00EA14FA">
        <w:rPr>
          <w:rFonts w:hint="eastAsia"/>
        </w:rPr>
        <w:t>收到卖方</w:t>
      </w:r>
      <w:r w:rsidR="003B29B8">
        <w:t>交付</w:t>
      </w:r>
      <w:r w:rsidR="00EA14FA">
        <w:rPr>
          <w:rFonts w:hint="eastAsia"/>
        </w:rPr>
        <w:t>的</w:t>
      </w:r>
      <w:r w:rsidR="003B29B8">
        <w:rPr>
          <w:rFonts w:hint="eastAsia"/>
        </w:rPr>
        <w:t>首期</w:t>
      </w:r>
      <w:r w:rsidR="003B29B8">
        <w:t>交割股份</w:t>
      </w:r>
      <w:r w:rsidR="003B29B8">
        <w:rPr>
          <w:rFonts w:hint="eastAsia"/>
        </w:rPr>
        <w:t>的权属</w:t>
      </w:r>
      <w:r w:rsidR="003B29B8">
        <w:t>证书</w:t>
      </w:r>
      <w:r w:rsidR="00457F79">
        <w:rPr>
          <w:rFonts w:hint="eastAsia"/>
        </w:rPr>
        <w:t>，</w:t>
      </w:r>
      <w:r w:rsidR="003B29B8" w:rsidRPr="00EA2DA6">
        <w:rPr>
          <w:rFonts w:ascii="Arial" w:hAnsi="Arial" w:cs="Arial"/>
        </w:rPr>
        <w:t>Xiwang Iovate International</w:t>
      </w:r>
      <w:r w:rsidR="003B29B8">
        <w:rPr>
          <w:rFonts w:ascii="Arial" w:hAnsi="Arial" w:cs="Arial" w:hint="eastAsia"/>
        </w:rPr>
        <w:t>合法持有</w:t>
      </w:r>
      <w:r w:rsidR="003B29B8">
        <w:rPr>
          <w:rFonts w:ascii="Arial" w:hAnsi="Arial" w:cs="Arial"/>
        </w:rPr>
        <w:t>标的公司</w:t>
      </w:r>
      <w:r w:rsidR="003B29B8">
        <w:rPr>
          <w:rFonts w:ascii="Arial" w:hAnsi="Arial" w:cs="Arial"/>
        </w:rPr>
        <w:t>41</w:t>
      </w:r>
      <w:r w:rsidR="003B29B8">
        <w:rPr>
          <w:rFonts w:ascii="Arial" w:hAnsi="Arial" w:cs="Arial"/>
        </w:rPr>
        <w:t>股</w:t>
      </w:r>
      <w:r w:rsidR="003B29B8">
        <w:rPr>
          <w:rFonts w:ascii="Arial" w:hAnsi="Arial" w:cs="Arial"/>
        </w:rPr>
        <w:t>A</w:t>
      </w:r>
      <w:r w:rsidR="003B29B8">
        <w:rPr>
          <w:rFonts w:ascii="Arial" w:hAnsi="Arial" w:cs="Arial" w:hint="eastAsia"/>
        </w:rPr>
        <w:t>类普通股</w:t>
      </w:r>
      <w:r w:rsidR="003B29B8">
        <w:rPr>
          <w:rFonts w:ascii="Arial" w:hAnsi="Arial" w:cs="Arial"/>
        </w:rPr>
        <w:t>及</w:t>
      </w:r>
      <w:r w:rsidR="003B29B8">
        <w:rPr>
          <w:rFonts w:ascii="Arial" w:hAnsi="Arial" w:cs="Arial"/>
        </w:rPr>
        <w:t>39</w:t>
      </w:r>
      <w:r w:rsidR="003B29B8">
        <w:rPr>
          <w:rFonts w:ascii="Arial" w:hAnsi="Arial" w:cs="Arial"/>
        </w:rPr>
        <w:t>股</w:t>
      </w:r>
      <w:r w:rsidR="003B29B8">
        <w:rPr>
          <w:rFonts w:ascii="Arial" w:hAnsi="Arial" w:cs="Arial"/>
        </w:rPr>
        <w:t>B</w:t>
      </w:r>
      <w:r w:rsidR="003B29B8">
        <w:rPr>
          <w:rFonts w:ascii="Arial" w:hAnsi="Arial" w:cs="Arial" w:hint="eastAsia"/>
        </w:rPr>
        <w:t>类</w:t>
      </w:r>
      <w:r w:rsidR="003B29B8">
        <w:rPr>
          <w:rFonts w:ascii="Arial" w:hAnsi="Arial" w:cs="Arial"/>
        </w:rPr>
        <w:t>普通股</w:t>
      </w:r>
      <w:r w:rsidR="00403B00">
        <w:rPr>
          <w:rFonts w:hint="eastAsia"/>
        </w:rPr>
        <w:t>。</w:t>
      </w:r>
    </w:p>
    <w:p w:rsidR="007F22B1" w:rsidRDefault="007F22B1" w:rsidP="00255BA1">
      <w:pPr>
        <w:spacing w:line="360" w:lineRule="exact"/>
        <w:ind w:firstLineChars="200" w:firstLine="480"/>
        <w:rPr>
          <w:color w:val="000000"/>
          <w:kern w:val="0"/>
          <w:szCs w:val="24"/>
        </w:rPr>
      </w:pPr>
    </w:p>
    <w:p w:rsidR="00403B00" w:rsidRPr="00ED0F69" w:rsidRDefault="00EF239C" w:rsidP="00D80A4F">
      <w:pPr>
        <w:pStyle w:val="Heading2"/>
        <w:keepNext w:val="0"/>
        <w:numPr>
          <w:ilvl w:val="1"/>
          <w:numId w:val="7"/>
        </w:numPr>
        <w:spacing w:after="0" w:line="360" w:lineRule="exact"/>
      </w:pPr>
      <w:r>
        <w:rPr>
          <w:rFonts w:hint="eastAsia"/>
        </w:rPr>
        <w:t>首期交割股份</w:t>
      </w:r>
      <w:r w:rsidR="007617E3">
        <w:rPr>
          <w:rFonts w:hint="eastAsia"/>
        </w:rPr>
        <w:t>交易对价的支付情况</w:t>
      </w:r>
    </w:p>
    <w:p w:rsidR="00403B00" w:rsidRDefault="00403B00" w:rsidP="00255BA1">
      <w:pPr>
        <w:spacing w:line="360" w:lineRule="exact"/>
        <w:ind w:firstLineChars="200" w:firstLine="480"/>
        <w:rPr>
          <w:color w:val="000000"/>
          <w:kern w:val="0"/>
          <w:szCs w:val="24"/>
        </w:rPr>
      </w:pPr>
    </w:p>
    <w:p w:rsidR="00403B00" w:rsidRDefault="00E860F3" w:rsidP="00255BA1">
      <w:pPr>
        <w:spacing w:line="360" w:lineRule="exact"/>
        <w:ind w:firstLineChars="200" w:firstLine="480"/>
        <w:rPr>
          <w:color w:val="000000"/>
          <w:kern w:val="0"/>
          <w:szCs w:val="24"/>
        </w:rPr>
      </w:pPr>
      <w:r>
        <w:rPr>
          <w:rFonts w:hint="eastAsia"/>
          <w:color w:val="000000"/>
          <w:kern w:val="0"/>
          <w:szCs w:val="24"/>
        </w:rPr>
        <w:t>根据《</w:t>
      </w:r>
      <w:r w:rsidR="00945006">
        <w:rPr>
          <w:rFonts w:hint="eastAsia"/>
          <w:color w:val="000000"/>
          <w:kern w:val="0"/>
          <w:szCs w:val="24"/>
        </w:rPr>
        <w:t>交割法律备忘录</w:t>
      </w:r>
      <w:r>
        <w:rPr>
          <w:rFonts w:hint="eastAsia"/>
          <w:color w:val="000000"/>
          <w:kern w:val="0"/>
          <w:szCs w:val="24"/>
        </w:rPr>
        <w:t>》</w:t>
      </w:r>
      <w:r w:rsidR="00F84A74">
        <w:rPr>
          <w:rFonts w:hint="eastAsia"/>
          <w:color w:val="000000"/>
          <w:kern w:val="0"/>
          <w:szCs w:val="24"/>
        </w:rPr>
        <w:t>，截至</w:t>
      </w:r>
      <w:r w:rsidR="00340F4A">
        <w:rPr>
          <w:rFonts w:hint="eastAsia"/>
          <w:color w:val="000000"/>
          <w:kern w:val="0"/>
          <w:szCs w:val="24"/>
        </w:rPr>
        <w:t>本法律意见书</w:t>
      </w:r>
      <w:r w:rsidR="00F84A74">
        <w:rPr>
          <w:rFonts w:hint="eastAsia"/>
          <w:color w:val="000000"/>
          <w:kern w:val="0"/>
          <w:szCs w:val="24"/>
        </w:rPr>
        <w:t>出具之日，</w:t>
      </w:r>
      <w:r>
        <w:rPr>
          <w:rFonts w:hint="eastAsia"/>
          <w:color w:val="000000"/>
          <w:kern w:val="0"/>
          <w:szCs w:val="24"/>
        </w:rPr>
        <w:t>本次交易的</w:t>
      </w:r>
      <w:r w:rsidR="008004F4">
        <w:rPr>
          <w:rFonts w:hint="eastAsia"/>
          <w:color w:val="000000"/>
          <w:kern w:val="0"/>
          <w:szCs w:val="24"/>
        </w:rPr>
        <w:t>首期交割股份</w:t>
      </w:r>
      <w:r w:rsidR="007F22B1">
        <w:rPr>
          <w:rFonts w:hint="eastAsia"/>
          <w:color w:val="000000"/>
          <w:kern w:val="0"/>
          <w:szCs w:val="24"/>
        </w:rPr>
        <w:t>的最终</w:t>
      </w:r>
      <w:r>
        <w:rPr>
          <w:rFonts w:hint="eastAsia"/>
          <w:color w:val="000000"/>
          <w:kern w:val="0"/>
          <w:szCs w:val="24"/>
        </w:rPr>
        <w:t>交易对价</w:t>
      </w:r>
      <w:r w:rsidR="007F22B1" w:rsidRPr="007F22B1">
        <w:rPr>
          <w:color w:val="000000"/>
          <w:kern w:val="0"/>
          <w:szCs w:val="24"/>
        </w:rPr>
        <w:t>503,437,190</w:t>
      </w:r>
      <w:r w:rsidR="007F22B1">
        <w:rPr>
          <w:rFonts w:hint="eastAsia"/>
          <w:color w:val="000000"/>
          <w:kern w:val="0"/>
          <w:szCs w:val="24"/>
        </w:rPr>
        <w:t>美元已</w:t>
      </w:r>
      <w:r w:rsidR="00FB559F">
        <w:rPr>
          <w:rFonts w:hint="eastAsia"/>
          <w:color w:val="000000"/>
          <w:kern w:val="0"/>
          <w:szCs w:val="24"/>
        </w:rPr>
        <w:t>于</w:t>
      </w:r>
      <w:r w:rsidR="00FB559F">
        <w:rPr>
          <w:rFonts w:hint="eastAsia"/>
          <w:color w:val="000000"/>
          <w:kern w:val="0"/>
          <w:szCs w:val="24"/>
        </w:rPr>
        <w:t>2016</w:t>
      </w:r>
      <w:r w:rsidR="00FB559F">
        <w:rPr>
          <w:rFonts w:hint="eastAsia"/>
          <w:color w:val="000000"/>
          <w:kern w:val="0"/>
          <w:szCs w:val="24"/>
        </w:rPr>
        <w:t>年</w:t>
      </w:r>
      <w:r w:rsidR="00FB559F">
        <w:rPr>
          <w:rFonts w:hint="eastAsia"/>
          <w:color w:val="000000"/>
          <w:kern w:val="0"/>
          <w:szCs w:val="24"/>
        </w:rPr>
        <w:t>10</w:t>
      </w:r>
      <w:r w:rsidR="00FB559F">
        <w:rPr>
          <w:rFonts w:hint="eastAsia"/>
          <w:color w:val="000000"/>
          <w:kern w:val="0"/>
          <w:szCs w:val="24"/>
        </w:rPr>
        <w:t>月</w:t>
      </w:r>
      <w:r w:rsidR="00FB559F">
        <w:rPr>
          <w:rFonts w:hint="eastAsia"/>
          <w:color w:val="000000"/>
          <w:kern w:val="0"/>
          <w:szCs w:val="24"/>
        </w:rPr>
        <w:t>31</w:t>
      </w:r>
      <w:r w:rsidR="00FB559F">
        <w:rPr>
          <w:rFonts w:hint="eastAsia"/>
          <w:color w:val="000000"/>
          <w:kern w:val="0"/>
          <w:szCs w:val="24"/>
        </w:rPr>
        <w:t>日（北京时间）支付给交易对方。</w:t>
      </w:r>
    </w:p>
    <w:p w:rsidR="007F22B1" w:rsidRPr="00F84A74" w:rsidRDefault="007F22B1" w:rsidP="00255BA1">
      <w:pPr>
        <w:spacing w:line="360" w:lineRule="exact"/>
        <w:ind w:firstLineChars="200" w:firstLine="480"/>
        <w:rPr>
          <w:color w:val="000000"/>
          <w:kern w:val="0"/>
          <w:szCs w:val="24"/>
        </w:rPr>
      </w:pPr>
    </w:p>
    <w:p w:rsidR="00403B00" w:rsidRDefault="00E860F3" w:rsidP="00255BA1">
      <w:pPr>
        <w:spacing w:line="360" w:lineRule="exact"/>
        <w:ind w:firstLineChars="200" w:firstLine="480"/>
        <w:rPr>
          <w:color w:val="000000"/>
          <w:kern w:val="0"/>
          <w:szCs w:val="24"/>
        </w:rPr>
      </w:pPr>
      <w:r>
        <w:rPr>
          <w:rFonts w:hint="eastAsia"/>
          <w:color w:val="000000"/>
          <w:kern w:val="0"/>
          <w:szCs w:val="24"/>
        </w:rPr>
        <w:t>综上，</w:t>
      </w:r>
      <w:r w:rsidR="00F84A74">
        <w:rPr>
          <w:rFonts w:hint="eastAsia"/>
          <w:color w:val="000000"/>
          <w:kern w:val="0"/>
          <w:szCs w:val="24"/>
        </w:rPr>
        <w:t>根据《</w:t>
      </w:r>
      <w:r w:rsidR="00945006">
        <w:rPr>
          <w:rFonts w:hint="eastAsia"/>
          <w:color w:val="000000"/>
          <w:kern w:val="0"/>
          <w:szCs w:val="24"/>
        </w:rPr>
        <w:t>交割法律备忘录</w:t>
      </w:r>
      <w:r w:rsidR="00F84A74">
        <w:rPr>
          <w:rFonts w:hint="eastAsia"/>
          <w:color w:val="000000"/>
          <w:kern w:val="0"/>
          <w:szCs w:val="24"/>
        </w:rPr>
        <w:t>》，</w:t>
      </w:r>
      <w:r w:rsidR="000F34E8">
        <w:rPr>
          <w:rFonts w:hint="eastAsia"/>
          <w:color w:val="000000"/>
          <w:kern w:val="0"/>
          <w:szCs w:val="24"/>
        </w:rPr>
        <w:t>本次交易的交割日为</w:t>
      </w:r>
      <w:r w:rsidR="00FB559F">
        <w:rPr>
          <w:rFonts w:hint="eastAsia"/>
          <w:color w:val="000000"/>
          <w:kern w:val="0"/>
          <w:szCs w:val="24"/>
        </w:rPr>
        <w:t>2016</w:t>
      </w:r>
      <w:r w:rsidR="003B29B8">
        <w:rPr>
          <w:rFonts w:hint="eastAsia"/>
          <w:color w:val="000000"/>
          <w:kern w:val="0"/>
          <w:szCs w:val="24"/>
        </w:rPr>
        <w:t>年</w:t>
      </w:r>
      <w:r w:rsidR="00FB559F">
        <w:rPr>
          <w:rFonts w:hint="eastAsia"/>
          <w:color w:val="000000"/>
          <w:kern w:val="0"/>
          <w:szCs w:val="24"/>
        </w:rPr>
        <w:t>10</w:t>
      </w:r>
      <w:r w:rsidR="00FB559F">
        <w:rPr>
          <w:rFonts w:hint="eastAsia"/>
          <w:color w:val="000000"/>
          <w:kern w:val="0"/>
          <w:szCs w:val="24"/>
        </w:rPr>
        <w:t>月</w:t>
      </w:r>
      <w:r w:rsidR="00FB559F">
        <w:rPr>
          <w:rFonts w:hint="eastAsia"/>
          <w:color w:val="000000"/>
          <w:kern w:val="0"/>
          <w:szCs w:val="24"/>
        </w:rPr>
        <w:t>31</w:t>
      </w:r>
      <w:r w:rsidR="00FB559F">
        <w:rPr>
          <w:rFonts w:hint="eastAsia"/>
          <w:color w:val="000000"/>
          <w:kern w:val="0"/>
          <w:szCs w:val="24"/>
        </w:rPr>
        <w:t>日（多伦多时间）。</w:t>
      </w:r>
    </w:p>
    <w:p w:rsidR="00403B00" w:rsidRDefault="00403B00" w:rsidP="00255BA1">
      <w:pPr>
        <w:spacing w:line="360" w:lineRule="exact"/>
        <w:ind w:firstLineChars="200" w:firstLine="480"/>
        <w:rPr>
          <w:color w:val="000000"/>
          <w:kern w:val="0"/>
          <w:szCs w:val="24"/>
        </w:rPr>
      </w:pPr>
    </w:p>
    <w:p w:rsidR="00403B00" w:rsidRPr="0019432C" w:rsidRDefault="0019432C" w:rsidP="00D80A4F">
      <w:pPr>
        <w:numPr>
          <w:ilvl w:val="0"/>
          <w:numId w:val="2"/>
        </w:numPr>
        <w:adjustRightInd w:val="0"/>
        <w:snapToGrid w:val="0"/>
        <w:spacing w:line="360" w:lineRule="exact"/>
        <w:ind w:left="0" w:firstLine="0"/>
        <w:outlineLvl w:val="0"/>
        <w:rPr>
          <w:b/>
        </w:rPr>
      </w:pPr>
      <w:r>
        <w:rPr>
          <w:rFonts w:hint="eastAsia"/>
          <w:b/>
        </w:rPr>
        <w:t>相关协议的履行情况</w:t>
      </w:r>
    </w:p>
    <w:p w:rsidR="005E6253" w:rsidRDefault="005E6253" w:rsidP="00255BA1">
      <w:pPr>
        <w:spacing w:line="360" w:lineRule="exact"/>
        <w:ind w:firstLineChars="200" w:firstLine="480"/>
        <w:rPr>
          <w:color w:val="000000"/>
          <w:kern w:val="0"/>
          <w:szCs w:val="24"/>
        </w:rPr>
      </w:pPr>
    </w:p>
    <w:p w:rsidR="005E6253" w:rsidRPr="0019432C" w:rsidRDefault="0019432C" w:rsidP="00255BA1">
      <w:pPr>
        <w:spacing w:line="360" w:lineRule="exact"/>
        <w:ind w:firstLineChars="200" w:firstLine="480"/>
        <w:rPr>
          <w:color w:val="000000"/>
          <w:kern w:val="0"/>
          <w:szCs w:val="24"/>
        </w:rPr>
      </w:pPr>
      <w:r>
        <w:rPr>
          <w:rFonts w:hint="eastAsia"/>
          <w:color w:val="000000"/>
          <w:kern w:val="0"/>
          <w:szCs w:val="24"/>
        </w:rPr>
        <w:t>根据《</w:t>
      </w:r>
      <w:r w:rsidR="00945006">
        <w:rPr>
          <w:rFonts w:hint="eastAsia"/>
          <w:color w:val="000000"/>
          <w:kern w:val="0"/>
          <w:szCs w:val="24"/>
        </w:rPr>
        <w:t>交割法律备忘录</w:t>
      </w:r>
      <w:r>
        <w:rPr>
          <w:rFonts w:hint="eastAsia"/>
          <w:color w:val="000000"/>
          <w:kern w:val="0"/>
          <w:szCs w:val="24"/>
        </w:rPr>
        <w:t>》，截至</w:t>
      </w:r>
      <w:r w:rsidR="00FB559F">
        <w:rPr>
          <w:rFonts w:hint="eastAsia"/>
          <w:color w:val="000000"/>
          <w:kern w:val="0"/>
          <w:szCs w:val="24"/>
        </w:rPr>
        <w:t>其</w:t>
      </w:r>
      <w:r w:rsidR="00340F4A">
        <w:rPr>
          <w:rFonts w:hint="eastAsia"/>
          <w:color w:val="000000"/>
          <w:kern w:val="0"/>
          <w:szCs w:val="24"/>
        </w:rPr>
        <w:t>出具之日，未发现</w:t>
      </w:r>
      <w:r w:rsidR="00FB559F">
        <w:rPr>
          <w:rFonts w:ascii="Arial" w:hAnsi="Arial" w:cs="Arial" w:hint="eastAsia"/>
        </w:rPr>
        <w:t>买方或卖方</w:t>
      </w:r>
      <w:r w:rsidR="005040AE">
        <w:rPr>
          <w:rFonts w:hint="eastAsia"/>
          <w:color w:val="000000"/>
          <w:kern w:val="0"/>
          <w:szCs w:val="24"/>
        </w:rPr>
        <w:t>违反《购买协议》</w:t>
      </w:r>
      <w:r w:rsidR="00B7644C">
        <w:rPr>
          <w:rFonts w:hint="eastAsia"/>
          <w:color w:val="000000"/>
          <w:kern w:val="0"/>
          <w:szCs w:val="24"/>
        </w:rPr>
        <w:t>及</w:t>
      </w:r>
      <w:r w:rsidR="00B7644C" w:rsidRPr="00B7644C">
        <w:rPr>
          <w:rFonts w:hint="eastAsia"/>
          <w:color w:val="000000"/>
          <w:kern w:val="0"/>
          <w:szCs w:val="24"/>
        </w:rPr>
        <w:t>《购买协议》修正案</w:t>
      </w:r>
      <w:r w:rsidR="00553F7D">
        <w:rPr>
          <w:rFonts w:hint="eastAsia"/>
          <w:color w:val="000000"/>
          <w:kern w:val="0"/>
          <w:szCs w:val="24"/>
        </w:rPr>
        <w:t>的情形</w:t>
      </w:r>
      <w:r w:rsidR="00FB559F">
        <w:rPr>
          <w:rFonts w:hint="eastAsia"/>
          <w:color w:val="000000"/>
          <w:kern w:val="0"/>
          <w:szCs w:val="24"/>
        </w:rPr>
        <w:t>，除非该等违反不会对本次交易的交割产生重大不利影响</w:t>
      </w:r>
      <w:r w:rsidR="00553F7D">
        <w:rPr>
          <w:rFonts w:hint="eastAsia"/>
          <w:color w:val="000000"/>
          <w:kern w:val="0"/>
          <w:szCs w:val="24"/>
        </w:rPr>
        <w:t>。</w:t>
      </w:r>
    </w:p>
    <w:p w:rsidR="00403B00" w:rsidRPr="00B7644C" w:rsidRDefault="00403B00" w:rsidP="00255BA1">
      <w:pPr>
        <w:spacing w:line="360" w:lineRule="exact"/>
        <w:ind w:firstLineChars="200" w:firstLine="480"/>
        <w:rPr>
          <w:color w:val="000000"/>
          <w:kern w:val="0"/>
          <w:szCs w:val="24"/>
        </w:rPr>
      </w:pPr>
    </w:p>
    <w:p w:rsidR="00135493" w:rsidRDefault="00135493" w:rsidP="00255BA1">
      <w:pPr>
        <w:spacing w:line="360" w:lineRule="exact"/>
        <w:ind w:firstLineChars="200" w:firstLine="480"/>
        <w:rPr>
          <w:color w:val="000000"/>
          <w:kern w:val="0"/>
          <w:szCs w:val="24"/>
        </w:rPr>
      </w:pPr>
    </w:p>
    <w:p w:rsidR="00135493" w:rsidRDefault="00135493" w:rsidP="00255BA1">
      <w:pPr>
        <w:spacing w:line="360" w:lineRule="exact"/>
        <w:ind w:firstLineChars="200" w:firstLine="480"/>
        <w:rPr>
          <w:color w:val="000000"/>
          <w:kern w:val="0"/>
          <w:szCs w:val="24"/>
        </w:rPr>
      </w:pPr>
    </w:p>
    <w:p w:rsidR="00553F7D" w:rsidRPr="00553F7D" w:rsidRDefault="00553F7D" w:rsidP="00D80A4F">
      <w:pPr>
        <w:numPr>
          <w:ilvl w:val="0"/>
          <w:numId w:val="2"/>
        </w:numPr>
        <w:adjustRightInd w:val="0"/>
        <w:snapToGrid w:val="0"/>
        <w:spacing w:line="360" w:lineRule="exact"/>
        <w:ind w:left="0" w:firstLine="0"/>
        <w:outlineLvl w:val="0"/>
        <w:rPr>
          <w:b/>
        </w:rPr>
      </w:pPr>
      <w:r>
        <w:rPr>
          <w:rFonts w:hint="eastAsia"/>
          <w:b/>
        </w:rPr>
        <w:t>信息披露</w:t>
      </w:r>
    </w:p>
    <w:p w:rsidR="00553F7D" w:rsidRDefault="00553F7D" w:rsidP="00255BA1">
      <w:pPr>
        <w:spacing w:line="360" w:lineRule="exact"/>
        <w:ind w:firstLineChars="200" w:firstLine="480"/>
        <w:rPr>
          <w:color w:val="000000"/>
          <w:kern w:val="0"/>
          <w:szCs w:val="24"/>
        </w:rPr>
      </w:pPr>
    </w:p>
    <w:p w:rsidR="00553F7D" w:rsidRDefault="00553F7D" w:rsidP="00255BA1">
      <w:pPr>
        <w:spacing w:line="360" w:lineRule="exact"/>
        <w:ind w:firstLineChars="200" w:firstLine="480"/>
        <w:rPr>
          <w:color w:val="000000"/>
          <w:kern w:val="0"/>
          <w:szCs w:val="24"/>
        </w:rPr>
      </w:pPr>
      <w:r>
        <w:rPr>
          <w:rFonts w:hint="eastAsia"/>
          <w:color w:val="000000"/>
          <w:kern w:val="0"/>
          <w:szCs w:val="24"/>
        </w:rPr>
        <w:t>根据</w:t>
      </w:r>
      <w:r w:rsidR="00516E8D">
        <w:rPr>
          <w:rFonts w:hint="eastAsia"/>
          <w:color w:val="000000"/>
          <w:kern w:val="0"/>
          <w:szCs w:val="24"/>
        </w:rPr>
        <w:t>西王食品</w:t>
      </w:r>
      <w:r>
        <w:rPr>
          <w:rFonts w:hint="eastAsia"/>
          <w:color w:val="000000"/>
          <w:kern w:val="0"/>
          <w:szCs w:val="24"/>
        </w:rPr>
        <w:t>发布的相关公告，截至本法律意见书出具之日，</w:t>
      </w:r>
      <w:r w:rsidR="00516E8D">
        <w:rPr>
          <w:rFonts w:hint="eastAsia"/>
          <w:color w:val="000000"/>
          <w:kern w:val="0"/>
          <w:szCs w:val="24"/>
        </w:rPr>
        <w:t>西王食品</w:t>
      </w:r>
      <w:r>
        <w:rPr>
          <w:rFonts w:hint="eastAsia"/>
          <w:color w:val="000000"/>
          <w:kern w:val="0"/>
          <w:szCs w:val="24"/>
        </w:rPr>
        <w:t>已就本次交易履行了必要的法定信息披露义务。</w:t>
      </w:r>
    </w:p>
    <w:p w:rsidR="00FB559F" w:rsidRDefault="00FB559F" w:rsidP="00255BA1">
      <w:pPr>
        <w:spacing w:line="360" w:lineRule="exact"/>
        <w:ind w:firstLineChars="200" w:firstLine="480"/>
        <w:rPr>
          <w:color w:val="000000"/>
          <w:kern w:val="0"/>
          <w:szCs w:val="24"/>
        </w:rPr>
      </w:pPr>
    </w:p>
    <w:p w:rsidR="00FB559F" w:rsidRPr="00FB559F" w:rsidRDefault="00FB559F" w:rsidP="00FB559F">
      <w:pPr>
        <w:numPr>
          <w:ilvl w:val="0"/>
          <w:numId w:val="2"/>
        </w:numPr>
        <w:adjustRightInd w:val="0"/>
        <w:snapToGrid w:val="0"/>
        <w:spacing w:line="360" w:lineRule="exact"/>
        <w:ind w:left="0" w:firstLine="0"/>
        <w:outlineLvl w:val="0"/>
        <w:rPr>
          <w:b/>
        </w:rPr>
      </w:pPr>
      <w:r>
        <w:rPr>
          <w:rFonts w:hint="eastAsia"/>
          <w:b/>
        </w:rPr>
        <w:t>后续尚需履行的义务</w:t>
      </w:r>
    </w:p>
    <w:p w:rsidR="00FB559F" w:rsidRDefault="00FB559F" w:rsidP="00255BA1">
      <w:pPr>
        <w:spacing w:line="360" w:lineRule="exact"/>
        <w:ind w:firstLineChars="200" w:firstLine="480"/>
        <w:rPr>
          <w:color w:val="000000"/>
          <w:kern w:val="0"/>
          <w:szCs w:val="24"/>
        </w:rPr>
      </w:pPr>
    </w:p>
    <w:p w:rsidR="00FB559F" w:rsidRDefault="00FB559F" w:rsidP="00255BA1">
      <w:pPr>
        <w:spacing w:line="360" w:lineRule="exact"/>
        <w:ind w:firstLineChars="200" w:firstLine="480"/>
        <w:rPr>
          <w:color w:val="000000"/>
          <w:kern w:val="0"/>
          <w:szCs w:val="24"/>
        </w:rPr>
      </w:pPr>
      <w:r>
        <w:rPr>
          <w:rFonts w:hint="eastAsia"/>
          <w:color w:val="000000"/>
          <w:kern w:val="0"/>
          <w:szCs w:val="24"/>
        </w:rPr>
        <w:t>根据《购买协议》，买方尚需按照《购买协议》的</w:t>
      </w:r>
      <w:r w:rsidR="007322AD">
        <w:rPr>
          <w:rFonts w:hint="eastAsia"/>
          <w:color w:val="000000"/>
          <w:kern w:val="0"/>
          <w:szCs w:val="24"/>
        </w:rPr>
        <w:t>约定</w:t>
      </w:r>
      <w:r>
        <w:rPr>
          <w:rFonts w:hint="eastAsia"/>
          <w:color w:val="000000"/>
          <w:kern w:val="0"/>
          <w:szCs w:val="24"/>
        </w:rPr>
        <w:t>继续收购标的公司剩余</w:t>
      </w:r>
      <w:r>
        <w:rPr>
          <w:rFonts w:hint="eastAsia"/>
          <w:color w:val="000000"/>
          <w:kern w:val="0"/>
          <w:szCs w:val="24"/>
        </w:rPr>
        <w:t>20%</w:t>
      </w:r>
      <w:r>
        <w:rPr>
          <w:rFonts w:hint="eastAsia"/>
          <w:color w:val="000000"/>
          <w:kern w:val="0"/>
          <w:szCs w:val="24"/>
        </w:rPr>
        <w:t>股份。</w:t>
      </w:r>
    </w:p>
    <w:p w:rsidR="00553F7D" w:rsidRDefault="00553F7D" w:rsidP="00255BA1">
      <w:pPr>
        <w:spacing w:line="360" w:lineRule="exact"/>
        <w:ind w:firstLineChars="200" w:firstLine="480"/>
        <w:rPr>
          <w:color w:val="000000"/>
          <w:kern w:val="0"/>
          <w:szCs w:val="24"/>
        </w:rPr>
      </w:pPr>
    </w:p>
    <w:p w:rsidR="00553F7D" w:rsidRPr="00553F7D" w:rsidRDefault="00553F7D" w:rsidP="00D80A4F">
      <w:pPr>
        <w:numPr>
          <w:ilvl w:val="0"/>
          <w:numId w:val="2"/>
        </w:numPr>
        <w:adjustRightInd w:val="0"/>
        <w:snapToGrid w:val="0"/>
        <w:spacing w:line="360" w:lineRule="exact"/>
        <w:ind w:left="0" w:firstLine="0"/>
        <w:outlineLvl w:val="0"/>
        <w:rPr>
          <w:b/>
        </w:rPr>
      </w:pPr>
      <w:r>
        <w:rPr>
          <w:rFonts w:hint="eastAsia"/>
          <w:b/>
        </w:rPr>
        <w:t>结论意见</w:t>
      </w:r>
    </w:p>
    <w:p w:rsidR="001C603A" w:rsidRDefault="001C603A" w:rsidP="00D460C2">
      <w:pPr>
        <w:spacing w:line="360" w:lineRule="exact"/>
        <w:rPr>
          <w:color w:val="000000"/>
          <w:kern w:val="0"/>
          <w:szCs w:val="24"/>
        </w:rPr>
      </w:pPr>
    </w:p>
    <w:p w:rsidR="00553F7D" w:rsidRDefault="00FB559F" w:rsidP="00D80A4F">
      <w:pPr>
        <w:pStyle w:val="ListParagraph"/>
        <w:numPr>
          <w:ilvl w:val="0"/>
          <w:numId w:val="8"/>
        </w:numPr>
        <w:adjustRightInd w:val="0"/>
        <w:snapToGrid w:val="0"/>
        <w:spacing w:line="360" w:lineRule="exact"/>
        <w:ind w:left="0" w:firstLineChars="200" w:firstLine="480"/>
        <w:contextualSpacing w:val="0"/>
        <w:outlineLvl w:val="2"/>
        <w:rPr>
          <w:szCs w:val="24"/>
        </w:rPr>
      </w:pPr>
      <w:r>
        <w:rPr>
          <w:rFonts w:hint="eastAsia"/>
          <w:szCs w:val="24"/>
        </w:rPr>
        <w:t>本次交易已履行</w:t>
      </w:r>
      <w:r w:rsidR="00827E31">
        <w:rPr>
          <w:rFonts w:hint="eastAsia"/>
          <w:szCs w:val="24"/>
        </w:rPr>
        <w:t>现阶段所需的</w:t>
      </w:r>
      <w:r>
        <w:rPr>
          <w:rFonts w:hint="eastAsia"/>
          <w:szCs w:val="24"/>
        </w:rPr>
        <w:t>批准</w:t>
      </w:r>
      <w:r w:rsidR="00827E31">
        <w:rPr>
          <w:rFonts w:hint="eastAsia"/>
          <w:szCs w:val="24"/>
        </w:rPr>
        <w:t>、</w:t>
      </w:r>
      <w:r w:rsidR="005B3446">
        <w:rPr>
          <w:rFonts w:hint="eastAsia"/>
          <w:szCs w:val="24"/>
        </w:rPr>
        <w:t>备案；根据《</w:t>
      </w:r>
      <w:r w:rsidR="00945006">
        <w:rPr>
          <w:rFonts w:hint="eastAsia"/>
          <w:szCs w:val="24"/>
        </w:rPr>
        <w:t>交割法律备忘录</w:t>
      </w:r>
      <w:r w:rsidR="005B3446">
        <w:rPr>
          <w:rFonts w:hint="eastAsia"/>
          <w:szCs w:val="24"/>
        </w:rPr>
        <w:t>》，本次交易交割的前提条件</w:t>
      </w:r>
      <w:r w:rsidR="00D97CA9">
        <w:rPr>
          <w:rFonts w:hint="eastAsia"/>
          <w:szCs w:val="24"/>
        </w:rPr>
        <w:t>均</w:t>
      </w:r>
      <w:r w:rsidR="005B3446">
        <w:rPr>
          <w:rFonts w:hint="eastAsia"/>
          <w:szCs w:val="24"/>
        </w:rPr>
        <w:t>已成就</w:t>
      </w:r>
      <w:r w:rsidR="00370C95">
        <w:rPr>
          <w:rFonts w:hint="eastAsia"/>
          <w:szCs w:val="24"/>
        </w:rPr>
        <w:t>或</w:t>
      </w:r>
      <w:r w:rsidR="00F935CE">
        <w:rPr>
          <w:rFonts w:hint="eastAsia"/>
          <w:szCs w:val="24"/>
        </w:rPr>
        <w:t>，</w:t>
      </w:r>
      <w:r w:rsidR="00F935CE">
        <w:rPr>
          <w:rFonts w:hint="eastAsia"/>
          <w:szCs w:val="24"/>
        </w:rPr>
        <w:t>如适用</w:t>
      </w:r>
      <w:r w:rsidR="00F935CE">
        <w:rPr>
          <w:rFonts w:hint="eastAsia"/>
          <w:szCs w:val="24"/>
        </w:rPr>
        <w:t>，被适当豁免</w:t>
      </w:r>
      <w:r w:rsidR="005B3446">
        <w:rPr>
          <w:rFonts w:hint="eastAsia"/>
          <w:szCs w:val="24"/>
        </w:rPr>
        <w:t>。</w:t>
      </w:r>
    </w:p>
    <w:p w:rsidR="005B3446" w:rsidRPr="005B3446" w:rsidRDefault="005B3446" w:rsidP="005B3446">
      <w:pPr>
        <w:spacing w:line="360" w:lineRule="exact"/>
        <w:rPr>
          <w:color w:val="000000"/>
          <w:kern w:val="0"/>
          <w:szCs w:val="24"/>
        </w:rPr>
      </w:pPr>
    </w:p>
    <w:p w:rsidR="005B3446" w:rsidRDefault="00DC36BE" w:rsidP="00D80A4F">
      <w:pPr>
        <w:pStyle w:val="ListParagraph"/>
        <w:numPr>
          <w:ilvl w:val="0"/>
          <w:numId w:val="8"/>
        </w:numPr>
        <w:adjustRightInd w:val="0"/>
        <w:snapToGrid w:val="0"/>
        <w:spacing w:line="360" w:lineRule="exact"/>
        <w:ind w:left="0" w:firstLineChars="200" w:firstLine="480"/>
        <w:contextualSpacing w:val="0"/>
        <w:outlineLvl w:val="2"/>
        <w:rPr>
          <w:szCs w:val="24"/>
        </w:rPr>
      </w:pPr>
      <w:r>
        <w:rPr>
          <w:rFonts w:hint="eastAsia"/>
          <w:szCs w:val="24"/>
        </w:rPr>
        <w:t>根据《</w:t>
      </w:r>
      <w:r w:rsidR="00945006">
        <w:rPr>
          <w:rFonts w:hint="eastAsia"/>
          <w:szCs w:val="24"/>
        </w:rPr>
        <w:t>交割法律备忘录</w:t>
      </w:r>
      <w:r>
        <w:rPr>
          <w:rFonts w:hint="eastAsia"/>
          <w:szCs w:val="24"/>
        </w:rPr>
        <w:t>》，本次交易</w:t>
      </w:r>
      <w:r w:rsidR="008004F4">
        <w:rPr>
          <w:rFonts w:hint="eastAsia"/>
          <w:szCs w:val="24"/>
        </w:rPr>
        <w:t>首期交割股份</w:t>
      </w:r>
      <w:r>
        <w:rPr>
          <w:rFonts w:hint="eastAsia"/>
          <w:szCs w:val="24"/>
        </w:rPr>
        <w:t>已完成交割</w:t>
      </w:r>
      <w:r w:rsidR="00456F07">
        <w:rPr>
          <w:rFonts w:hint="eastAsia"/>
          <w:szCs w:val="24"/>
        </w:rPr>
        <w:t>，</w:t>
      </w:r>
      <w:r w:rsidR="00551C47" w:rsidRPr="00EA2DA6">
        <w:rPr>
          <w:rFonts w:ascii="Arial" w:hAnsi="Arial" w:cs="Arial"/>
        </w:rPr>
        <w:t>Xiwang Iovate International</w:t>
      </w:r>
      <w:r w:rsidR="00FB559F">
        <w:rPr>
          <w:rFonts w:ascii="Arial" w:hAnsi="Arial" w:cs="Arial" w:hint="eastAsia"/>
        </w:rPr>
        <w:t>合法持有标的公司</w:t>
      </w:r>
      <w:r w:rsidR="00FB559F">
        <w:rPr>
          <w:rFonts w:ascii="Arial" w:hAnsi="Arial" w:cs="Arial" w:hint="eastAsia"/>
        </w:rPr>
        <w:t>41</w:t>
      </w:r>
      <w:r w:rsidR="00FB559F">
        <w:rPr>
          <w:rFonts w:ascii="Arial" w:hAnsi="Arial" w:cs="Arial" w:hint="eastAsia"/>
        </w:rPr>
        <w:t>股</w:t>
      </w:r>
      <w:r w:rsidR="00FB559F">
        <w:rPr>
          <w:rFonts w:ascii="Arial" w:hAnsi="Arial" w:cs="Arial" w:hint="eastAsia"/>
        </w:rPr>
        <w:t>A</w:t>
      </w:r>
      <w:r w:rsidR="00FB559F">
        <w:rPr>
          <w:rFonts w:ascii="Arial" w:hAnsi="Arial" w:cs="Arial" w:hint="eastAsia"/>
        </w:rPr>
        <w:t>类普通股及</w:t>
      </w:r>
      <w:r w:rsidR="00FB559F">
        <w:rPr>
          <w:rFonts w:ascii="Arial" w:hAnsi="Arial" w:cs="Arial" w:hint="eastAsia"/>
        </w:rPr>
        <w:t>39</w:t>
      </w:r>
      <w:r w:rsidR="00FB559F">
        <w:rPr>
          <w:rFonts w:ascii="Arial" w:hAnsi="Arial" w:cs="Arial" w:hint="eastAsia"/>
        </w:rPr>
        <w:t>股</w:t>
      </w:r>
      <w:r w:rsidR="00FB559F">
        <w:rPr>
          <w:rFonts w:ascii="Arial" w:hAnsi="Arial" w:cs="Arial" w:hint="eastAsia"/>
        </w:rPr>
        <w:t>B</w:t>
      </w:r>
      <w:r w:rsidR="00FB559F">
        <w:rPr>
          <w:rFonts w:ascii="Arial" w:hAnsi="Arial" w:cs="Arial" w:hint="eastAsia"/>
        </w:rPr>
        <w:t>类普通股，</w:t>
      </w:r>
      <w:r>
        <w:rPr>
          <w:rFonts w:hint="eastAsia"/>
          <w:szCs w:val="24"/>
        </w:rPr>
        <w:t>本次交易</w:t>
      </w:r>
      <w:r w:rsidR="00DF480A">
        <w:rPr>
          <w:rFonts w:hint="eastAsia"/>
          <w:szCs w:val="24"/>
        </w:rPr>
        <w:t>首期交割股份</w:t>
      </w:r>
      <w:r>
        <w:rPr>
          <w:rFonts w:hint="eastAsia"/>
          <w:szCs w:val="24"/>
        </w:rPr>
        <w:t>的</w:t>
      </w:r>
      <w:r w:rsidR="00FB559F">
        <w:rPr>
          <w:rFonts w:hint="eastAsia"/>
          <w:szCs w:val="24"/>
        </w:rPr>
        <w:t>最终交易对价</w:t>
      </w:r>
      <w:r>
        <w:rPr>
          <w:rFonts w:hint="eastAsia"/>
          <w:szCs w:val="24"/>
        </w:rPr>
        <w:t>已按照《购买协议》的约定支付。</w:t>
      </w:r>
    </w:p>
    <w:p w:rsidR="00DC36BE" w:rsidRPr="00DC36BE" w:rsidRDefault="00DC36BE" w:rsidP="00DC36BE">
      <w:pPr>
        <w:pStyle w:val="ListParagraph"/>
        <w:rPr>
          <w:szCs w:val="24"/>
        </w:rPr>
      </w:pPr>
    </w:p>
    <w:p w:rsidR="00DC36BE" w:rsidRPr="001872C5" w:rsidRDefault="00FB559F" w:rsidP="00D80A4F">
      <w:pPr>
        <w:pStyle w:val="ListParagraph"/>
        <w:numPr>
          <w:ilvl w:val="0"/>
          <w:numId w:val="8"/>
        </w:numPr>
        <w:adjustRightInd w:val="0"/>
        <w:snapToGrid w:val="0"/>
        <w:spacing w:line="360" w:lineRule="exact"/>
        <w:ind w:left="0" w:firstLineChars="200" w:firstLine="480"/>
        <w:contextualSpacing w:val="0"/>
        <w:outlineLvl w:val="2"/>
        <w:rPr>
          <w:szCs w:val="24"/>
        </w:rPr>
      </w:pPr>
      <w:r>
        <w:rPr>
          <w:rFonts w:hint="eastAsia"/>
          <w:color w:val="000000"/>
          <w:kern w:val="0"/>
          <w:szCs w:val="24"/>
        </w:rPr>
        <w:t>根据《</w:t>
      </w:r>
      <w:r w:rsidR="00945006">
        <w:rPr>
          <w:rFonts w:hint="eastAsia"/>
          <w:color w:val="000000"/>
          <w:kern w:val="0"/>
          <w:szCs w:val="24"/>
        </w:rPr>
        <w:t>交割法律备忘录</w:t>
      </w:r>
      <w:r>
        <w:rPr>
          <w:rFonts w:hint="eastAsia"/>
          <w:color w:val="000000"/>
          <w:kern w:val="0"/>
          <w:szCs w:val="24"/>
        </w:rPr>
        <w:t>》，截至其出具之日，未发现</w:t>
      </w:r>
      <w:r>
        <w:rPr>
          <w:rFonts w:ascii="Arial" w:hAnsi="Arial" w:cs="Arial" w:hint="eastAsia"/>
        </w:rPr>
        <w:t>买方或卖方</w:t>
      </w:r>
      <w:r>
        <w:rPr>
          <w:rFonts w:hint="eastAsia"/>
          <w:color w:val="000000"/>
          <w:kern w:val="0"/>
          <w:szCs w:val="24"/>
        </w:rPr>
        <w:t>违反《购买协议》</w:t>
      </w:r>
      <w:r w:rsidR="00410F65">
        <w:rPr>
          <w:rFonts w:hint="eastAsia"/>
          <w:color w:val="000000"/>
          <w:kern w:val="0"/>
          <w:szCs w:val="24"/>
        </w:rPr>
        <w:t>及</w:t>
      </w:r>
      <w:r w:rsidR="00410F65" w:rsidRPr="00B7644C">
        <w:rPr>
          <w:rFonts w:hint="eastAsia"/>
          <w:color w:val="000000"/>
          <w:kern w:val="0"/>
          <w:szCs w:val="24"/>
        </w:rPr>
        <w:t>《购买协议》修正案</w:t>
      </w:r>
      <w:r>
        <w:rPr>
          <w:rFonts w:hint="eastAsia"/>
          <w:color w:val="000000"/>
          <w:kern w:val="0"/>
          <w:szCs w:val="24"/>
        </w:rPr>
        <w:t>的情形，除非该等违反不会对本次交易的交割产生重大不利影响</w:t>
      </w:r>
      <w:r w:rsidR="001872C5">
        <w:rPr>
          <w:rFonts w:hint="eastAsia"/>
          <w:color w:val="000000"/>
          <w:kern w:val="0"/>
          <w:szCs w:val="24"/>
        </w:rPr>
        <w:t>。</w:t>
      </w:r>
    </w:p>
    <w:p w:rsidR="00756A45" w:rsidRPr="001872C5" w:rsidRDefault="00756A45" w:rsidP="001872C5">
      <w:pPr>
        <w:rPr>
          <w:szCs w:val="24"/>
        </w:rPr>
      </w:pPr>
    </w:p>
    <w:p w:rsidR="00756A45" w:rsidRPr="00756A45" w:rsidRDefault="00125965" w:rsidP="00D80A4F">
      <w:pPr>
        <w:pStyle w:val="ListParagraph"/>
        <w:numPr>
          <w:ilvl w:val="0"/>
          <w:numId w:val="8"/>
        </w:numPr>
        <w:adjustRightInd w:val="0"/>
        <w:snapToGrid w:val="0"/>
        <w:spacing w:line="360" w:lineRule="exact"/>
        <w:ind w:left="0" w:firstLineChars="200" w:firstLine="480"/>
        <w:contextualSpacing w:val="0"/>
        <w:outlineLvl w:val="2"/>
        <w:rPr>
          <w:szCs w:val="24"/>
        </w:rPr>
      </w:pPr>
      <w:r>
        <w:rPr>
          <w:rFonts w:hint="eastAsia"/>
          <w:color w:val="000000"/>
          <w:kern w:val="0"/>
          <w:szCs w:val="24"/>
        </w:rPr>
        <w:t>西王食品</w:t>
      </w:r>
      <w:r w:rsidR="00756A45">
        <w:rPr>
          <w:rFonts w:hint="eastAsia"/>
          <w:color w:val="000000"/>
          <w:kern w:val="0"/>
          <w:szCs w:val="24"/>
        </w:rPr>
        <w:t>已就本次交易履行了必要的法定信息披露义务。</w:t>
      </w:r>
    </w:p>
    <w:p w:rsidR="00756A45" w:rsidRPr="00756A45" w:rsidRDefault="00756A45" w:rsidP="00756A45">
      <w:pPr>
        <w:pStyle w:val="ListParagraph"/>
        <w:rPr>
          <w:szCs w:val="24"/>
        </w:rPr>
      </w:pPr>
    </w:p>
    <w:p w:rsidR="00756A45" w:rsidRDefault="00756A45" w:rsidP="00D80A4F">
      <w:pPr>
        <w:pStyle w:val="ListParagraph"/>
        <w:numPr>
          <w:ilvl w:val="0"/>
          <w:numId w:val="8"/>
        </w:numPr>
        <w:adjustRightInd w:val="0"/>
        <w:snapToGrid w:val="0"/>
        <w:spacing w:line="360" w:lineRule="exact"/>
        <w:ind w:left="0" w:firstLineChars="200" w:firstLine="480"/>
        <w:contextualSpacing w:val="0"/>
        <w:outlineLvl w:val="2"/>
        <w:rPr>
          <w:szCs w:val="24"/>
        </w:rPr>
      </w:pPr>
      <w:r>
        <w:rPr>
          <w:rFonts w:hint="eastAsia"/>
          <w:szCs w:val="24"/>
        </w:rPr>
        <w:t>本次交易的实施符合《公司法》、《证券法》、《重组管理办法》等相关法律、法规及规范性文件的要求。</w:t>
      </w:r>
    </w:p>
    <w:p w:rsidR="007322AD" w:rsidRPr="007322AD" w:rsidRDefault="007322AD" w:rsidP="007322AD">
      <w:pPr>
        <w:pStyle w:val="ListParagraph"/>
        <w:rPr>
          <w:szCs w:val="24"/>
        </w:rPr>
      </w:pPr>
    </w:p>
    <w:p w:rsidR="007322AD" w:rsidRPr="005B3446" w:rsidRDefault="007322AD" w:rsidP="00D80A4F">
      <w:pPr>
        <w:pStyle w:val="ListParagraph"/>
        <w:numPr>
          <w:ilvl w:val="0"/>
          <w:numId w:val="8"/>
        </w:numPr>
        <w:adjustRightInd w:val="0"/>
        <w:snapToGrid w:val="0"/>
        <w:spacing w:line="360" w:lineRule="exact"/>
        <w:ind w:left="0" w:firstLineChars="200" w:firstLine="480"/>
        <w:contextualSpacing w:val="0"/>
        <w:outlineLvl w:val="2"/>
        <w:rPr>
          <w:szCs w:val="24"/>
        </w:rPr>
      </w:pPr>
      <w:r>
        <w:rPr>
          <w:rFonts w:hint="eastAsia"/>
          <w:szCs w:val="24"/>
        </w:rPr>
        <w:t>买方尚需根据《购买协议》的约定，继续收购标的公司剩余</w:t>
      </w:r>
      <w:r>
        <w:rPr>
          <w:rFonts w:hint="eastAsia"/>
          <w:szCs w:val="24"/>
        </w:rPr>
        <w:t>20%</w:t>
      </w:r>
      <w:r>
        <w:rPr>
          <w:rFonts w:hint="eastAsia"/>
          <w:szCs w:val="24"/>
        </w:rPr>
        <w:t>股份。</w:t>
      </w:r>
    </w:p>
    <w:p w:rsidR="00553F7D" w:rsidRDefault="00553F7D" w:rsidP="00D460C2">
      <w:pPr>
        <w:spacing w:line="360" w:lineRule="exact"/>
        <w:rPr>
          <w:color w:val="000000"/>
          <w:kern w:val="0"/>
          <w:szCs w:val="24"/>
        </w:rPr>
      </w:pPr>
    </w:p>
    <w:p w:rsidR="00B329A0" w:rsidRDefault="00B33346" w:rsidP="00141A41">
      <w:pPr>
        <w:spacing w:line="360" w:lineRule="exact"/>
        <w:ind w:firstLineChars="200" w:firstLine="480"/>
        <w:rPr>
          <w:szCs w:val="24"/>
        </w:rPr>
      </w:pPr>
      <w:r w:rsidRPr="00DA10FF">
        <w:rPr>
          <w:szCs w:val="24"/>
        </w:rPr>
        <w:t>本法律意见书正本一式</w:t>
      </w:r>
      <w:r w:rsidR="00B329A0">
        <w:rPr>
          <w:rFonts w:hint="eastAsia"/>
          <w:szCs w:val="24"/>
        </w:rPr>
        <w:t>六</w:t>
      </w:r>
      <w:r w:rsidRPr="00DA10FF">
        <w:rPr>
          <w:szCs w:val="24"/>
        </w:rPr>
        <w:t>份。</w:t>
      </w:r>
    </w:p>
    <w:p w:rsidR="00FB559F" w:rsidRPr="00B329A0" w:rsidRDefault="00FB559F" w:rsidP="00141A41">
      <w:pPr>
        <w:spacing w:line="360" w:lineRule="exact"/>
        <w:ind w:firstLineChars="200" w:firstLine="480"/>
        <w:rPr>
          <w:szCs w:val="24"/>
        </w:rPr>
      </w:pPr>
    </w:p>
    <w:p w:rsidR="00B33346" w:rsidRPr="00DA10FF" w:rsidRDefault="00B33346" w:rsidP="00D460C2">
      <w:pPr>
        <w:spacing w:line="360" w:lineRule="exact"/>
        <w:rPr>
          <w:szCs w:val="24"/>
        </w:rPr>
        <w:sectPr w:rsidR="00B33346" w:rsidRPr="00DA10FF" w:rsidSect="00232BE5">
          <w:pgSz w:w="11906" w:h="16838"/>
          <w:pgMar w:top="1701" w:right="1701" w:bottom="1701" w:left="1701" w:header="851" w:footer="992" w:gutter="0"/>
          <w:cols w:space="425"/>
          <w:titlePg/>
          <w:docGrid w:type="lines" w:linePitch="326"/>
        </w:sectPr>
      </w:pPr>
      <w:r w:rsidRPr="00DA10FF">
        <w:rPr>
          <w:szCs w:val="24"/>
        </w:rPr>
        <w:t>（</w:t>
      </w:r>
      <w:r w:rsidR="00EE665C" w:rsidRPr="00DC76C8">
        <w:rPr>
          <w:rFonts w:hint="eastAsia"/>
        </w:rPr>
        <w:t>下接签章页</w:t>
      </w:r>
      <w:r w:rsidRPr="00DA10FF">
        <w:rPr>
          <w:szCs w:val="24"/>
        </w:rPr>
        <w:t>）</w:t>
      </w:r>
    </w:p>
    <w:p w:rsidR="00EE665C" w:rsidRPr="00DC76C8" w:rsidRDefault="00EE665C" w:rsidP="00BC670E">
      <w:pPr>
        <w:widowControl/>
        <w:spacing w:line="360" w:lineRule="exact"/>
        <w:jc w:val="left"/>
      </w:pPr>
      <w:r w:rsidRPr="00DC76C8">
        <w:rPr>
          <w:rFonts w:hint="eastAsia"/>
        </w:rPr>
        <w:lastRenderedPageBreak/>
        <w:t>（此页无正文，系《</w:t>
      </w:r>
      <w:r w:rsidR="00BC670E">
        <w:rPr>
          <w:rFonts w:hint="eastAsia"/>
        </w:rPr>
        <w:t>北京市金杜律师事务所关于</w:t>
      </w:r>
      <w:r w:rsidR="000C6BEF">
        <w:rPr>
          <w:rFonts w:hint="eastAsia"/>
        </w:rPr>
        <w:t>西王食品</w:t>
      </w:r>
      <w:r w:rsidR="00BC670E">
        <w:rPr>
          <w:rFonts w:hint="eastAsia"/>
        </w:rPr>
        <w:t>股份有限公司重大资产购买之交易实施情况的法律意见书</w:t>
      </w:r>
      <w:r w:rsidRPr="00DC76C8">
        <w:t>》之签章页</w:t>
      </w:r>
      <w:r w:rsidRPr="00DC76C8">
        <w:rPr>
          <w:rFonts w:hint="eastAsia"/>
        </w:rPr>
        <w:t>）</w:t>
      </w:r>
    </w:p>
    <w:p w:rsidR="00EE665C" w:rsidRPr="00DC76C8" w:rsidRDefault="00EE665C" w:rsidP="00EE665C">
      <w:pPr>
        <w:adjustRightInd w:val="0"/>
        <w:snapToGrid w:val="0"/>
        <w:spacing w:line="360" w:lineRule="exact"/>
        <w:ind w:firstLineChars="200" w:firstLine="480"/>
      </w:pPr>
    </w:p>
    <w:p w:rsidR="00EE665C" w:rsidRPr="00DC76C8" w:rsidRDefault="00EE665C" w:rsidP="00EE665C">
      <w:pPr>
        <w:adjustRightInd w:val="0"/>
        <w:snapToGrid w:val="0"/>
        <w:spacing w:line="360" w:lineRule="exact"/>
        <w:ind w:firstLineChars="200" w:firstLine="480"/>
      </w:pPr>
    </w:p>
    <w:p w:rsidR="00EE665C" w:rsidRPr="00DC76C8" w:rsidRDefault="00EE665C" w:rsidP="00EE665C">
      <w:pPr>
        <w:adjustRightInd w:val="0"/>
        <w:snapToGrid w:val="0"/>
        <w:spacing w:line="360" w:lineRule="exact"/>
        <w:ind w:firstLineChars="200" w:firstLine="480"/>
      </w:pPr>
    </w:p>
    <w:p w:rsidR="00EE665C" w:rsidRPr="00DC76C8" w:rsidRDefault="00EE665C" w:rsidP="00EE665C">
      <w:pPr>
        <w:adjustRightInd w:val="0"/>
        <w:snapToGrid w:val="0"/>
        <w:spacing w:line="360" w:lineRule="exact"/>
        <w:ind w:firstLineChars="200" w:firstLine="480"/>
      </w:pPr>
    </w:p>
    <w:p w:rsidR="00EE665C" w:rsidRPr="00DC76C8" w:rsidRDefault="00EE665C" w:rsidP="00EE665C">
      <w:pPr>
        <w:adjustRightInd w:val="0"/>
        <w:snapToGrid w:val="0"/>
        <w:spacing w:line="360" w:lineRule="exact"/>
      </w:pPr>
      <w:r w:rsidRPr="00DC76C8">
        <w:rPr>
          <w:rFonts w:hint="eastAsia"/>
        </w:rPr>
        <w:t>北京市金杜律师事务所</w:t>
      </w:r>
      <w:r w:rsidR="00336B96">
        <w:t xml:space="preserve">   </w:t>
      </w:r>
      <w:r w:rsidRPr="00DC76C8">
        <w:t xml:space="preserve">            </w:t>
      </w:r>
      <w:r w:rsidRPr="00DC76C8">
        <w:rPr>
          <w:rFonts w:hint="eastAsia"/>
        </w:rPr>
        <w:t>经办律师：</w:t>
      </w:r>
      <w:r w:rsidRPr="00DC76C8">
        <w:t xml:space="preserve"> _______________________</w:t>
      </w:r>
    </w:p>
    <w:p w:rsidR="00EE665C" w:rsidRPr="00DC76C8" w:rsidRDefault="00EE665C" w:rsidP="00EE665C">
      <w:pPr>
        <w:adjustRightInd w:val="0"/>
        <w:snapToGrid w:val="0"/>
        <w:spacing w:line="360" w:lineRule="exact"/>
        <w:ind w:firstLineChars="2750" w:firstLine="6600"/>
      </w:pPr>
      <w:r w:rsidRPr="00DC76C8">
        <w:rPr>
          <w:rFonts w:hint="eastAsia"/>
        </w:rPr>
        <w:t>宋彦妍</w:t>
      </w:r>
    </w:p>
    <w:p w:rsidR="00EE665C" w:rsidRPr="00DC76C8" w:rsidRDefault="00EE665C" w:rsidP="00EE665C">
      <w:pPr>
        <w:adjustRightInd w:val="0"/>
        <w:snapToGrid w:val="0"/>
        <w:spacing w:line="360" w:lineRule="exact"/>
        <w:ind w:firstLineChars="200" w:firstLine="480"/>
      </w:pPr>
    </w:p>
    <w:p w:rsidR="00EE665C" w:rsidRDefault="00EE665C" w:rsidP="00EE665C">
      <w:pPr>
        <w:adjustRightInd w:val="0"/>
        <w:snapToGrid w:val="0"/>
        <w:spacing w:line="360" w:lineRule="exact"/>
        <w:ind w:firstLineChars="200" w:firstLine="480"/>
      </w:pPr>
    </w:p>
    <w:p w:rsidR="007322AD" w:rsidRDefault="007322AD" w:rsidP="00EE665C">
      <w:pPr>
        <w:adjustRightInd w:val="0"/>
        <w:snapToGrid w:val="0"/>
        <w:spacing w:line="360" w:lineRule="exact"/>
        <w:ind w:firstLineChars="200" w:firstLine="480"/>
      </w:pPr>
    </w:p>
    <w:p w:rsidR="007322AD" w:rsidRPr="00DC76C8" w:rsidRDefault="007322AD" w:rsidP="00EE665C">
      <w:pPr>
        <w:adjustRightInd w:val="0"/>
        <w:snapToGrid w:val="0"/>
        <w:spacing w:line="360" w:lineRule="exact"/>
        <w:ind w:firstLineChars="200" w:firstLine="480"/>
      </w:pPr>
    </w:p>
    <w:p w:rsidR="00EE665C" w:rsidRPr="00DC76C8" w:rsidRDefault="00EE665C" w:rsidP="00EE665C">
      <w:pPr>
        <w:adjustRightInd w:val="0"/>
        <w:snapToGrid w:val="0"/>
        <w:spacing w:line="360" w:lineRule="exact"/>
        <w:ind w:firstLineChars="200" w:firstLine="480"/>
      </w:pPr>
    </w:p>
    <w:p w:rsidR="00EE665C" w:rsidRPr="00DC76C8" w:rsidRDefault="00EE665C" w:rsidP="00C12B92">
      <w:pPr>
        <w:tabs>
          <w:tab w:val="left" w:pos="8504"/>
        </w:tabs>
        <w:adjustRightInd w:val="0"/>
        <w:snapToGrid w:val="0"/>
        <w:spacing w:line="360" w:lineRule="exact"/>
        <w:ind w:right="-1" w:firstLineChars="2300" w:firstLine="5520"/>
      </w:pPr>
      <w:r w:rsidRPr="00DC76C8">
        <w:t>_______________________</w:t>
      </w:r>
    </w:p>
    <w:p w:rsidR="00EE665C" w:rsidRPr="00DC76C8" w:rsidRDefault="00125965" w:rsidP="00336B96">
      <w:pPr>
        <w:adjustRightInd w:val="0"/>
        <w:snapToGrid w:val="0"/>
        <w:spacing w:line="360" w:lineRule="exact"/>
        <w:ind w:firstLineChars="2750" w:firstLine="6600"/>
      </w:pPr>
      <w:r>
        <w:rPr>
          <w:rFonts w:hint="eastAsia"/>
        </w:rPr>
        <w:t>谢元勋</w:t>
      </w:r>
    </w:p>
    <w:p w:rsidR="00EE665C" w:rsidRPr="00DC76C8" w:rsidRDefault="00EE665C" w:rsidP="00EE665C">
      <w:pPr>
        <w:adjustRightInd w:val="0"/>
        <w:snapToGrid w:val="0"/>
        <w:spacing w:line="360" w:lineRule="exact"/>
        <w:ind w:firstLineChars="200" w:firstLine="480"/>
      </w:pPr>
    </w:p>
    <w:p w:rsidR="00EE665C" w:rsidRDefault="00EE665C" w:rsidP="00EE665C">
      <w:pPr>
        <w:adjustRightInd w:val="0"/>
        <w:snapToGrid w:val="0"/>
        <w:spacing w:line="360" w:lineRule="exact"/>
        <w:ind w:firstLineChars="200" w:firstLine="480"/>
      </w:pPr>
    </w:p>
    <w:p w:rsidR="007322AD" w:rsidRDefault="007322AD" w:rsidP="00EE665C">
      <w:pPr>
        <w:adjustRightInd w:val="0"/>
        <w:snapToGrid w:val="0"/>
        <w:spacing w:line="360" w:lineRule="exact"/>
        <w:ind w:firstLineChars="200" w:firstLine="480"/>
      </w:pPr>
    </w:p>
    <w:p w:rsidR="007322AD" w:rsidRDefault="007322AD" w:rsidP="00EE665C">
      <w:pPr>
        <w:adjustRightInd w:val="0"/>
        <w:snapToGrid w:val="0"/>
        <w:spacing w:line="360" w:lineRule="exact"/>
        <w:ind w:firstLineChars="200" w:firstLine="480"/>
      </w:pPr>
    </w:p>
    <w:p w:rsidR="007322AD" w:rsidRDefault="007322AD" w:rsidP="00EE665C">
      <w:pPr>
        <w:adjustRightInd w:val="0"/>
        <w:snapToGrid w:val="0"/>
        <w:spacing w:line="360" w:lineRule="exact"/>
        <w:ind w:firstLineChars="200" w:firstLine="480"/>
      </w:pPr>
    </w:p>
    <w:p w:rsidR="007322AD" w:rsidRDefault="007322AD" w:rsidP="00EE665C">
      <w:pPr>
        <w:adjustRightInd w:val="0"/>
        <w:snapToGrid w:val="0"/>
        <w:spacing w:line="360" w:lineRule="exact"/>
        <w:ind w:firstLineChars="200" w:firstLine="480"/>
      </w:pPr>
    </w:p>
    <w:p w:rsidR="007322AD" w:rsidRDefault="007322AD" w:rsidP="00EE665C">
      <w:pPr>
        <w:adjustRightInd w:val="0"/>
        <w:snapToGrid w:val="0"/>
        <w:spacing w:line="360" w:lineRule="exact"/>
        <w:ind w:firstLineChars="200" w:firstLine="480"/>
      </w:pPr>
    </w:p>
    <w:p w:rsidR="007322AD" w:rsidRPr="00DC76C8" w:rsidRDefault="007322AD" w:rsidP="00EE665C">
      <w:pPr>
        <w:adjustRightInd w:val="0"/>
        <w:snapToGrid w:val="0"/>
        <w:spacing w:line="360" w:lineRule="exact"/>
        <w:ind w:firstLineChars="200" w:firstLine="480"/>
      </w:pPr>
    </w:p>
    <w:p w:rsidR="00EE665C" w:rsidRPr="00DC76C8" w:rsidRDefault="00EE665C" w:rsidP="00EE665C">
      <w:pPr>
        <w:adjustRightInd w:val="0"/>
        <w:snapToGrid w:val="0"/>
        <w:spacing w:line="360" w:lineRule="exact"/>
        <w:ind w:firstLineChars="200" w:firstLine="480"/>
      </w:pPr>
    </w:p>
    <w:p w:rsidR="00EE665C" w:rsidRPr="00DC76C8" w:rsidRDefault="00EE665C" w:rsidP="00C12B92">
      <w:pPr>
        <w:adjustRightInd w:val="0"/>
        <w:snapToGrid w:val="0"/>
        <w:spacing w:line="360" w:lineRule="exact"/>
        <w:ind w:right="-1" w:firstLineChars="1700" w:firstLine="4080"/>
      </w:pPr>
      <w:r w:rsidRPr="00DC76C8">
        <w:rPr>
          <w:rFonts w:hint="eastAsia"/>
        </w:rPr>
        <w:t>单位负责人：</w:t>
      </w:r>
      <w:r w:rsidRPr="00DC76C8">
        <w:t>_______________________</w:t>
      </w:r>
    </w:p>
    <w:p w:rsidR="00EE665C" w:rsidRPr="00DC76C8" w:rsidRDefault="00EE665C" w:rsidP="000F26C1">
      <w:pPr>
        <w:tabs>
          <w:tab w:val="left" w:pos="5940"/>
        </w:tabs>
        <w:adjustRightInd w:val="0"/>
        <w:snapToGrid w:val="0"/>
        <w:spacing w:line="360" w:lineRule="exact"/>
        <w:ind w:firstLineChars="2800" w:firstLine="6720"/>
      </w:pPr>
      <w:r w:rsidRPr="00DC76C8">
        <w:t>王玲</w:t>
      </w:r>
    </w:p>
    <w:p w:rsidR="00EE665C" w:rsidRPr="00DC76C8" w:rsidRDefault="00EE665C" w:rsidP="00EE665C">
      <w:pPr>
        <w:adjustRightInd w:val="0"/>
        <w:snapToGrid w:val="0"/>
        <w:spacing w:line="360" w:lineRule="exact"/>
        <w:ind w:firstLineChars="200" w:firstLine="480"/>
        <w:jc w:val="right"/>
      </w:pPr>
    </w:p>
    <w:p w:rsidR="00EE665C" w:rsidRPr="00DC76C8" w:rsidRDefault="00EE665C" w:rsidP="00EE665C">
      <w:pPr>
        <w:adjustRightInd w:val="0"/>
        <w:snapToGrid w:val="0"/>
        <w:spacing w:line="360" w:lineRule="exact"/>
        <w:ind w:firstLineChars="200" w:firstLine="480"/>
        <w:jc w:val="right"/>
      </w:pPr>
    </w:p>
    <w:p w:rsidR="00EE665C" w:rsidRPr="00DC76C8" w:rsidRDefault="00EE665C" w:rsidP="00EE665C">
      <w:pPr>
        <w:adjustRightInd w:val="0"/>
        <w:snapToGrid w:val="0"/>
        <w:spacing w:line="360" w:lineRule="exact"/>
        <w:ind w:firstLineChars="200" w:firstLine="480"/>
        <w:jc w:val="right"/>
      </w:pPr>
    </w:p>
    <w:p w:rsidR="00EE665C" w:rsidRPr="00DC76C8" w:rsidRDefault="00EE665C" w:rsidP="00EE665C">
      <w:pPr>
        <w:adjustRightInd w:val="0"/>
        <w:snapToGrid w:val="0"/>
        <w:spacing w:line="360" w:lineRule="exact"/>
        <w:ind w:firstLineChars="200" w:firstLine="480"/>
        <w:jc w:val="right"/>
      </w:pPr>
    </w:p>
    <w:p w:rsidR="00EE665C" w:rsidRPr="00DC76C8" w:rsidRDefault="00EE665C" w:rsidP="00EE665C">
      <w:pPr>
        <w:adjustRightInd w:val="0"/>
        <w:snapToGrid w:val="0"/>
        <w:spacing w:line="360" w:lineRule="exact"/>
        <w:ind w:firstLineChars="200" w:firstLine="480"/>
        <w:jc w:val="right"/>
      </w:pPr>
    </w:p>
    <w:p w:rsidR="00EE665C" w:rsidRPr="00DC76C8" w:rsidRDefault="00EE665C" w:rsidP="00EE665C">
      <w:pPr>
        <w:adjustRightInd w:val="0"/>
        <w:snapToGrid w:val="0"/>
        <w:spacing w:line="360" w:lineRule="exact"/>
        <w:ind w:firstLineChars="200" w:firstLine="480"/>
        <w:jc w:val="right"/>
      </w:pPr>
    </w:p>
    <w:p w:rsidR="00EE665C" w:rsidRPr="00DC76C8" w:rsidRDefault="00EE665C" w:rsidP="00EE665C">
      <w:pPr>
        <w:adjustRightInd w:val="0"/>
        <w:snapToGrid w:val="0"/>
        <w:spacing w:line="360" w:lineRule="exact"/>
        <w:ind w:firstLineChars="200" w:firstLine="480"/>
        <w:jc w:val="right"/>
      </w:pPr>
    </w:p>
    <w:p w:rsidR="00EE665C" w:rsidRPr="00DC76C8" w:rsidRDefault="00EE665C" w:rsidP="00EE665C">
      <w:pPr>
        <w:adjustRightInd w:val="0"/>
        <w:snapToGrid w:val="0"/>
        <w:spacing w:line="360" w:lineRule="exact"/>
        <w:ind w:firstLineChars="200" w:firstLine="480"/>
        <w:jc w:val="right"/>
      </w:pPr>
    </w:p>
    <w:p w:rsidR="00EE665C" w:rsidRPr="00DC76C8" w:rsidRDefault="00EE665C" w:rsidP="00EE665C">
      <w:pPr>
        <w:adjustRightInd w:val="0"/>
        <w:snapToGrid w:val="0"/>
        <w:spacing w:line="360" w:lineRule="exact"/>
        <w:ind w:firstLineChars="200" w:firstLine="480"/>
        <w:jc w:val="right"/>
      </w:pPr>
    </w:p>
    <w:p w:rsidR="00EE665C" w:rsidRPr="00DC76C8" w:rsidRDefault="00EE665C" w:rsidP="00EE665C">
      <w:pPr>
        <w:adjustRightInd w:val="0"/>
        <w:snapToGrid w:val="0"/>
        <w:spacing w:line="360" w:lineRule="exact"/>
        <w:ind w:firstLineChars="200" w:firstLine="480"/>
        <w:jc w:val="right"/>
      </w:pPr>
      <w:r w:rsidRPr="00DC76C8">
        <w:t xml:space="preserve">           </w:t>
      </w:r>
      <w:r w:rsidR="00336B96">
        <w:t xml:space="preserve">                           </w:t>
      </w:r>
      <w:r w:rsidRPr="00DC76C8">
        <w:rPr>
          <w:rFonts w:hint="eastAsia"/>
        </w:rPr>
        <w:t>二</w:t>
      </w:r>
      <w:r w:rsidRPr="00DC76C8">
        <w:rPr>
          <w:rFonts w:eastAsia="宋体" w:hint="eastAsia"/>
        </w:rPr>
        <w:t>〇</w:t>
      </w:r>
      <w:r w:rsidRPr="00DC76C8">
        <w:rPr>
          <w:rFonts w:hint="eastAsia"/>
        </w:rPr>
        <w:t>一</w:t>
      </w:r>
      <w:r w:rsidR="00125965">
        <w:rPr>
          <w:rFonts w:hint="eastAsia"/>
        </w:rPr>
        <w:t>六</w:t>
      </w:r>
      <w:r w:rsidR="00336B96">
        <w:rPr>
          <w:rFonts w:hint="eastAsia"/>
        </w:rPr>
        <w:t xml:space="preserve"> </w:t>
      </w:r>
      <w:r w:rsidRPr="00DC76C8">
        <w:t>年</w:t>
      </w:r>
      <w:r w:rsidR="00336B96">
        <w:t xml:space="preserve"> </w:t>
      </w:r>
      <w:r w:rsidR="00125965">
        <w:rPr>
          <w:rFonts w:hint="eastAsia"/>
        </w:rPr>
        <w:t xml:space="preserve"> </w:t>
      </w:r>
      <w:r w:rsidR="00336B96">
        <w:t xml:space="preserve"> </w:t>
      </w:r>
      <w:r w:rsidRPr="00DC76C8">
        <w:t>月</w:t>
      </w:r>
      <w:r w:rsidRPr="00DC76C8">
        <w:t xml:space="preserve">    </w:t>
      </w:r>
      <w:r w:rsidRPr="00DC76C8">
        <w:t>日</w:t>
      </w:r>
    </w:p>
    <w:p w:rsidR="00D404AF" w:rsidRPr="00DA10FF" w:rsidRDefault="00D404AF" w:rsidP="00EE665C">
      <w:pPr>
        <w:spacing w:line="360" w:lineRule="exact"/>
      </w:pPr>
    </w:p>
    <w:sectPr w:rsidR="00D404AF" w:rsidRPr="00DA10FF" w:rsidSect="00232BE5">
      <w:footerReference w:type="default" r:id="rId10"/>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3BA" w:rsidRDefault="00E663BA" w:rsidP="00C01E0E">
      <w:r>
        <w:separator/>
      </w:r>
    </w:p>
  </w:endnote>
  <w:endnote w:type="continuationSeparator" w:id="0">
    <w:p w:rsidR="00E663BA" w:rsidRDefault="00E663BA" w:rsidP="00C0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7847"/>
      <w:docPartObj>
        <w:docPartGallery w:val="Page Numbers (Bottom of Page)"/>
        <w:docPartUnique/>
      </w:docPartObj>
    </w:sdtPr>
    <w:sdtEndPr/>
    <w:sdtContent>
      <w:p w:rsidR="00C3272C" w:rsidRDefault="00C3272C">
        <w:pPr>
          <w:pStyle w:val="Footer"/>
          <w:jc w:val="center"/>
        </w:pPr>
        <w:r>
          <w:fldChar w:fldCharType="begin"/>
        </w:r>
        <w:r>
          <w:instrText xml:space="preserve"> PAGE   \* MERGEFORMAT </w:instrText>
        </w:r>
        <w:r>
          <w:fldChar w:fldCharType="separate"/>
        </w:r>
        <w:r w:rsidR="00F935CE" w:rsidRPr="00F935CE">
          <w:rPr>
            <w:noProof/>
            <w:lang w:val="zh-CN"/>
          </w:rPr>
          <w:t>8</w:t>
        </w:r>
        <w:r>
          <w:rPr>
            <w:noProof/>
            <w:lang w:val="zh-CN"/>
          </w:rPr>
          <w:fldChar w:fldCharType="end"/>
        </w:r>
      </w:p>
    </w:sdtContent>
  </w:sdt>
  <w:p w:rsidR="00C3272C" w:rsidRDefault="00C327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555567"/>
      <w:docPartObj>
        <w:docPartGallery w:val="Page Numbers (Bottom of Page)"/>
        <w:docPartUnique/>
      </w:docPartObj>
    </w:sdtPr>
    <w:sdtEndPr/>
    <w:sdtContent>
      <w:p w:rsidR="009E2B87" w:rsidRPr="009E2B87" w:rsidRDefault="009E2B87">
        <w:pPr>
          <w:pStyle w:val="Footer"/>
          <w:jc w:val="center"/>
        </w:pPr>
        <w:r w:rsidRPr="009E2B87">
          <w:fldChar w:fldCharType="begin"/>
        </w:r>
        <w:r w:rsidRPr="009E2B87">
          <w:instrText>PAGE   \* MERGEFORMAT</w:instrText>
        </w:r>
        <w:r w:rsidRPr="009E2B87">
          <w:fldChar w:fldCharType="separate"/>
        </w:r>
        <w:r w:rsidR="00F935CE" w:rsidRPr="00F935CE">
          <w:rPr>
            <w:noProof/>
            <w:lang w:val="zh-CN"/>
          </w:rPr>
          <w:t>5</w:t>
        </w:r>
        <w:r w:rsidRPr="009E2B87">
          <w:fldChar w:fldCharType="end"/>
        </w:r>
      </w:p>
    </w:sdtContent>
  </w:sdt>
  <w:p w:rsidR="009E2B87" w:rsidRDefault="009E2B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72C" w:rsidRDefault="00C3272C">
    <w:pPr>
      <w:pStyle w:val="Footer"/>
      <w:jc w:val="center"/>
    </w:pPr>
    <w:r>
      <w:fldChar w:fldCharType="begin"/>
    </w:r>
    <w:r>
      <w:instrText xml:space="preserve"> PAGE   \* MERGEFORMAT </w:instrText>
    </w:r>
    <w:r>
      <w:fldChar w:fldCharType="separate"/>
    </w:r>
    <w:r w:rsidR="00F935CE" w:rsidRPr="00F935CE">
      <w:rPr>
        <w:noProof/>
        <w:lang w:val="zh-CN"/>
      </w:rPr>
      <w:t>10</w:t>
    </w:r>
    <w:r>
      <w:rPr>
        <w:noProof/>
        <w:lang w:val="zh-CN"/>
      </w:rPr>
      <w:fldChar w:fldCharType="end"/>
    </w:r>
  </w:p>
  <w:p w:rsidR="00C3272C" w:rsidRDefault="00C32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3BA" w:rsidRDefault="00E663BA" w:rsidP="00C01E0E">
      <w:r>
        <w:separator/>
      </w:r>
    </w:p>
  </w:footnote>
  <w:footnote w:type="continuationSeparator" w:id="0">
    <w:p w:rsidR="00E663BA" w:rsidRDefault="00E663BA" w:rsidP="00C01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46D27280"/>
    <w:lvl w:ilvl="0">
      <w:start w:val="1"/>
      <w:numFmt w:val="chineseCountingThousand"/>
      <w:lvlText w:val="（%1）"/>
      <w:lvlJc w:val="left"/>
      <w:pPr>
        <w:tabs>
          <w:tab w:val="num" w:pos="1320"/>
        </w:tabs>
        <w:ind w:left="1320" w:hanging="67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15:restartNumberingAfterBreak="0">
    <w:nsid w:val="00000014"/>
    <w:multiLevelType w:val="multilevel"/>
    <w:tmpl w:val="F81CF9F8"/>
    <w:lvl w:ilvl="0">
      <w:start w:val="1"/>
      <w:numFmt w:val="chineseCountingThousand"/>
      <w:suff w:val="nothing"/>
      <w:lvlText w:val="%1、"/>
      <w:lvlJc w:val="left"/>
      <w:pPr>
        <w:ind w:left="734" w:hanging="734"/>
      </w:pPr>
      <w:rPr>
        <w:rFonts w:ascii="Arial" w:eastAsia="楷体_GB2312" w:hAnsi="Arial" w:hint="default"/>
        <w:b/>
        <w:i w:val="0"/>
        <w:sz w:val="24"/>
        <w:szCs w:val="24"/>
      </w:rPr>
    </w:lvl>
    <w:lvl w:ilvl="1">
      <w:start w:val="1"/>
      <w:numFmt w:val="lowerLetter"/>
      <w:lvlText w:val="%2)"/>
      <w:lvlJc w:val="left"/>
      <w:pPr>
        <w:tabs>
          <w:tab w:val="num" w:pos="1322"/>
        </w:tabs>
        <w:ind w:left="1322" w:hanging="420"/>
      </w:pPr>
      <w:rPr>
        <w:rFonts w:hint="eastAsia"/>
      </w:rPr>
    </w:lvl>
    <w:lvl w:ilvl="2">
      <w:start w:val="1"/>
      <w:numFmt w:val="lowerRoman"/>
      <w:lvlText w:val="%3."/>
      <w:lvlJc w:val="right"/>
      <w:pPr>
        <w:tabs>
          <w:tab w:val="num" w:pos="1742"/>
        </w:tabs>
        <w:ind w:left="1742" w:hanging="420"/>
      </w:pPr>
      <w:rPr>
        <w:rFonts w:hint="eastAsia"/>
      </w:rPr>
    </w:lvl>
    <w:lvl w:ilvl="3">
      <w:start w:val="1"/>
      <w:numFmt w:val="decimal"/>
      <w:lvlText w:val="(%4)"/>
      <w:lvlJc w:val="left"/>
      <w:pPr>
        <w:tabs>
          <w:tab w:val="num" w:pos="2252"/>
        </w:tabs>
        <w:ind w:left="2252" w:hanging="510"/>
      </w:pPr>
      <w:rPr>
        <w:rFonts w:hint="default"/>
      </w:rPr>
    </w:lvl>
    <w:lvl w:ilvl="4">
      <w:start w:val="1"/>
      <w:numFmt w:val="lowerLetter"/>
      <w:lvlText w:val="%5)"/>
      <w:lvlJc w:val="left"/>
      <w:pPr>
        <w:tabs>
          <w:tab w:val="num" w:pos="2582"/>
        </w:tabs>
        <w:ind w:left="2582" w:hanging="420"/>
      </w:pPr>
      <w:rPr>
        <w:rFonts w:hint="eastAsia"/>
      </w:rPr>
    </w:lvl>
    <w:lvl w:ilvl="5">
      <w:start w:val="1"/>
      <w:numFmt w:val="lowerRoman"/>
      <w:lvlText w:val="%6."/>
      <w:lvlJc w:val="right"/>
      <w:pPr>
        <w:tabs>
          <w:tab w:val="num" w:pos="3002"/>
        </w:tabs>
        <w:ind w:left="3002" w:hanging="420"/>
      </w:pPr>
      <w:rPr>
        <w:rFonts w:hint="eastAsia"/>
      </w:rPr>
    </w:lvl>
    <w:lvl w:ilvl="6">
      <w:start w:val="1"/>
      <w:numFmt w:val="decimal"/>
      <w:lvlText w:val="%7."/>
      <w:lvlJc w:val="left"/>
      <w:pPr>
        <w:tabs>
          <w:tab w:val="num" w:pos="3422"/>
        </w:tabs>
        <w:ind w:left="3422" w:hanging="420"/>
      </w:pPr>
      <w:rPr>
        <w:rFonts w:hint="eastAsia"/>
      </w:rPr>
    </w:lvl>
    <w:lvl w:ilvl="7">
      <w:start w:val="1"/>
      <w:numFmt w:val="lowerLetter"/>
      <w:lvlText w:val="%8)"/>
      <w:lvlJc w:val="left"/>
      <w:pPr>
        <w:tabs>
          <w:tab w:val="num" w:pos="3842"/>
        </w:tabs>
        <w:ind w:left="3842" w:hanging="420"/>
      </w:pPr>
      <w:rPr>
        <w:rFonts w:hint="eastAsia"/>
      </w:rPr>
    </w:lvl>
    <w:lvl w:ilvl="8">
      <w:start w:val="1"/>
      <w:numFmt w:val="lowerRoman"/>
      <w:lvlText w:val="%9."/>
      <w:lvlJc w:val="right"/>
      <w:pPr>
        <w:tabs>
          <w:tab w:val="num" w:pos="4262"/>
        </w:tabs>
        <w:ind w:left="4262" w:hanging="420"/>
      </w:pPr>
      <w:rPr>
        <w:rFonts w:hint="eastAsia"/>
      </w:rPr>
    </w:lvl>
  </w:abstractNum>
  <w:abstractNum w:abstractNumId="2" w15:restartNumberingAfterBreak="0">
    <w:nsid w:val="340D0614"/>
    <w:multiLevelType w:val="multilevel"/>
    <w:tmpl w:val="9C1EC834"/>
    <w:lvl w:ilvl="0">
      <w:start w:val="1"/>
      <w:numFmt w:val="decimal"/>
      <w:suff w:val="nothing"/>
      <w:lvlText w:val="%1、"/>
      <w:lvlJc w:val="left"/>
      <w:pPr>
        <w:ind w:left="113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37655DC9"/>
    <w:multiLevelType w:val="multilevel"/>
    <w:tmpl w:val="9C1EC83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43CD5447"/>
    <w:multiLevelType w:val="multilevel"/>
    <w:tmpl w:val="0F50D6E4"/>
    <w:lvl w:ilvl="0">
      <w:start w:val="1"/>
      <w:numFmt w:val="decimal"/>
      <w:pStyle w:val="Heading1"/>
      <w:lvlText w:val="%1"/>
      <w:lvlJc w:val="left"/>
      <w:pPr>
        <w:tabs>
          <w:tab w:val="num" w:pos="567"/>
        </w:tabs>
        <w:ind w:left="567" w:hanging="567"/>
      </w:pPr>
      <w:rPr>
        <w:rFonts w:hint="default"/>
      </w:rPr>
    </w:lvl>
    <w:lvl w:ilvl="1">
      <w:start w:val="1"/>
      <w:numFmt w:val="ideographDigital"/>
      <w:pStyle w:val="Heading2"/>
      <w:suff w:val="space"/>
      <w:lvlText w:val="（%2）"/>
      <w:lvlJc w:val="left"/>
      <w:pPr>
        <w:ind w:left="567" w:hanging="567"/>
      </w:pPr>
      <w:rPr>
        <w:rFonts w:hint="eastAsia"/>
        <w:lang w:val="en-US"/>
      </w:rPr>
    </w:lvl>
    <w:lvl w:ilvl="2">
      <w:start w:val="1"/>
      <w:numFmt w:val="lowerLetter"/>
      <w:pStyle w:val="Heading3"/>
      <w:lvlText w:val="(%3)"/>
      <w:lvlJc w:val="left"/>
      <w:pPr>
        <w:tabs>
          <w:tab w:val="num" w:pos="567"/>
        </w:tabs>
        <w:ind w:left="567" w:hanging="567"/>
      </w:pPr>
      <w:rPr>
        <w:rFonts w:hint="default"/>
      </w:rPr>
    </w:lvl>
    <w:lvl w:ilvl="3">
      <w:start w:val="1"/>
      <w:numFmt w:val="lowerRoman"/>
      <w:pStyle w:val="Heading4"/>
      <w:lvlText w:val="(%4)"/>
      <w:lvlJc w:val="left"/>
      <w:pPr>
        <w:tabs>
          <w:tab w:val="num" w:pos="567"/>
        </w:tabs>
        <w:ind w:left="1134" w:hanging="567"/>
      </w:pPr>
      <w:rPr>
        <w:rFonts w:hint="default"/>
      </w:rPr>
    </w:lvl>
    <w:lvl w:ilvl="4">
      <w:start w:val="1"/>
      <w:numFmt w:val="lowerRoman"/>
      <w:pStyle w:val="Heading5"/>
      <w:lvlText w:val="(%5)"/>
      <w:lvlJc w:val="left"/>
      <w:pPr>
        <w:tabs>
          <w:tab w:val="num" w:pos="567"/>
        </w:tabs>
        <w:ind w:left="1701" w:hanging="567"/>
      </w:pPr>
      <w:rPr>
        <w:rFonts w:ascii="Arial" w:hAnsi="Arial" w:hint="default"/>
        <w:sz w:val="24"/>
        <w:szCs w:val="16"/>
      </w:rPr>
    </w:lvl>
    <w:lvl w:ilvl="5">
      <w:start w:val="1"/>
      <w:numFmt w:val="none"/>
      <w:lvlRestart w:val="3"/>
      <w:pStyle w:val="Heading6"/>
      <w:lvlText w:val=""/>
      <w:lvlJc w:val="left"/>
      <w:pPr>
        <w:tabs>
          <w:tab w:val="num" w:pos="0"/>
        </w:tabs>
        <w:ind w:left="0" w:firstLine="0"/>
      </w:pPr>
      <w:rPr>
        <w:rFonts w:hint="default"/>
      </w:rPr>
    </w:lvl>
    <w:lvl w:ilvl="6">
      <w:start w:val="1"/>
      <w:numFmt w:val="none"/>
      <w:pStyle w:val="Heading7"/>
      <w:lvlText w:val="%7"/>
      <w:lvlJc w:val="left"/>
      <w:pPr>
        <w:tabs>
          <w:tab w:val="num" w:pos="0"/>
        </w:tabs>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pStyle w:val="Heading9"/>
      <w:lvlText w:val=""/>
      <w:lvlJc w:val="left"/>
      <w:pPr>
        <w:tabs>
          <w:tab w:val="num" w:pos="0"/>
        </w:tabs>
        <w:ind w:left="0" w:firstLine="0"/>
      </w:pPr>
      <w:rPr>
        <w:rFonts w:hint="default"/>
      </w:rPr>
    </w:lvl>
  </w:abstractNum>
  <w:abstractNum w:abstractNumId="5" w15:restartNumberingAfterBreak="0">
    <w:nsid w:val="5DA3058B"/>
    <w:multiLevelType w:val="multilevel"/>
    <w:tmpl w:val="9C1EC83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7A7F307B"/>
    <w:multiLevelType w:val="multilevel"/>
    <w:tmpl w:val="9C1EC834"/>
    <w:lvl w:ilvl="0">
      <w:start w:val="1"/>
      <w:numFmt w:val="decimal"/>
      <w:suff w:val="nothing"/>
      <w:lvlText w:val="%1、"/>
      <w:lvlJc w:val="left"/>
      <w:pPr>
        <w:ind w:left="1271"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51"/>
    <w:rsid w:val="00000575"/>
    <w:rsid w:val="00000D7A"/>
    <w:rsid w:val="000015D7"/>
    <w:rsid w:val="00001B4E"/>
    <w:rsid w:val="000026CF"/>
    <w:rsid w:val="000026D3"/>
    <w:rsid w:val="00002ADB"/>
    <w:rsid w:val="00003579"/>
    <w:rsid w:val="00004403"/>
    <w:rsid w:val="00004FF7"/>
    <w:rsid w:val="000054E1"/>
    <w:rsid w:val="00006642"/>
    <w:rsid w:val="000066EC"/>
    <w:rsid w:val="000125D9"/>
    <w:rsid w:val="00012EA7"/>
    <w:rsid w:val="0001392F"/>
    <w:rsid w:val="0001456E"/>
    <w:rsid w:val="00014733"/>
    <w:rsid w:val="000155D9"/>
    <w:rsid w:val="00015F86"/>
    <w:rsid w:val="0002023F"/>
    <w:rsid w:val="00020275"/>
    <w:rsid w:val="00020619"/>
    <w:rsid w:val="00021477"/>
    <w:rsid w:val="00021899"/>
    <w:rsid w:val="000218CE"/>
    <w:rsid w:val="00023A3A"/>
    <w:rsid w:val="00023C09"/>
    <w:rsid w:val="00024C95"/>
    <w:rsid w:val="00025EA9"/>
    <w:rsid w:val="0002674F"/>
    <w:rsid w:val="00027A4D"/>
    <w:rsid w:val="00027ACB"/>
    <w:rsid w:val="0003032B"/>
    <w:rsid w:val="000307C8"/>
    <w:rsid w:val="00031A9B"/>
    <w:rsid w:val="00031D44"/>
    <w:rsid w:val="00033532"/>
    <w:rsid w:val="00033A41"/>
    <w:rsid w:val="0003482F"/>
    <w:rsid w:val="000357FC"/>
    <w:rsid w:val="00036837"/>
    <w:rsid w:val="00037D1B"/>
    <w:rsid w:val="00040C04"/>
    <w:rsid w:val="00040CC1"/>
    <w:rsid w:val="00040D06"/>
    <w:rsid w:val="000419FC"/>
    <w:rsid w:val="00042130"/>
    <w:rsid w:val="000439FB"/>
    <w:rsid w:val="00046590"/>
    <w:rsid w:val="00046F74"/>
    <w:rsid w:val="00052AE2"/>
    <w:rsid w:val="00052DF0"/>
    <w:rsid w:val="00056D4D"/>
    <w:rsid w:val="00056EBC"/>
    <w:rsid w:val="000571ED"/>
    <w:rsid w:val="00057298"/>
    <w:rsid w:val="00060168"/>
    <w:rsid w:val="00060E8F"/>
    <w:rsid w:val="000620B7"/>
    <w:rsid w:val="00063E77"/>
    <w:rsid w:val="000650D5"/>
    <w:rsid w:val="0006559D"/>
    <w:rsid w:val="000667BD"/>
    <w:rsid w:val="00070C15"/>
    <w:rsid w:val="00072AD8"/>
    <w:rsid w:val="000749D5"/>
    <w:rsid w:val="0007522F"/>
    <w:rsid w:val="00075705"/>
    <w:rsid w:val="00076282"/>
    <w:rsid w:val="0007767D"/>
    <w:rsid w:val="000776CE"/>
    <w:rsid w:val="000778F4"/>
    <w:rsid w:val="00077AA2"/>
    <w:rsid w:val="00077D7D"/>
    <w:rsid w:val="00081293"/>
    <w:rsid w:val="0008148A"/>
    <w:rsid w:val="0008168D"/>
    <w:rsid w:val="00081BE4"/>
    <w:rsid w:val="00081E7F"/>
    <w:rsid w:val="00081F5B"/>
    <w:rsid w:val="00082AD6"/>
    <w:rsid w:val="0008413E"/>
    <w:rsid w:val="000851E8"/>
    <w:rsid w:val="000854FD"/>
    <w:rsid w:val="00085D14"/>
    <w:rsid w:val="000861D4"/>
    <w:rsid w:val="00087C73"/>
    <w:rsid w:val="00087FB8"/>
    <w:rsid w:val="000912BE"/>
    <w:rsid w:val="00091B3E"/>
    <w:rsid w:val="000942C2"/>
    <w:rsid w:val="00095263"/>
    <w:rsid w:val="00095ED8"/>
    <w:rsid w:val="00096716"/>
    <w:rsid w:val="00096FDB"/>
    <w:rsid w:val="00097751"/>
    <w:rsid w:val="000A1444"/>
    <w:rsid w:val="000A1695"/>
    <w:rsid w:val="000A21AA"/>
    <w:rsid w:val="000A248A"/>
    <w:rsid w:val="000A2553"/>
    <w:rsid w:val="000A31D5"/>
    <w:rsid w:val="000A3312"/>
    <w:rsid w:val="000A351F"/>
    <w:rsid w:val="000A35F7"/>
    <w:rsid w:val="000A44DD"/>
    <w:rsid w:val="000A5821"/>
    <w:rsid w:val="000A6855"/>
    <w:rsid w:val="000A798B"/>
    <w:rsid w:val="000A7DEA"/>
    <w:rsid w:val="000A7F12"/>
    <w:rsid w:val="000B16BD"/>
    <w:rsid w:val="000B288A"/>
    <w:rsid w:val="000B2C8B"/>
    <w:rsid w:val="000B3034"/>
    <w:rsid w:val="000B39E2"/>
    <w:rsid w:val="000B419E"/>
    <w:rsid w:val="000B500F"/>
    <w:rsid w:val="000B5606"/>
    <w:rsid w:val="000B723E"/>
    <w:rsid w:val="000C1F3A"/>
    <w:rsid w:val="000C3FBD"/>
    <w:rsid w:val="000C4483"/>
    <w:rsid w:val="000C49E7"/>
    <w:rsid w:val="000C5B2F"/>
    <w:rsid w:val="000C6BEF"/>
    <w:rsid w:val="000C77BE"/>
    <w:rsid w:val="000C7E82"/>
    <w:rsid w:val="000C7F17"/>
    <w:rsid w:val="000D0597"/>
    <w:rsid w:val="000D1613"/>
    <w:rsid w:val="000D2BBD"/>
    <w:rsid w:val="000D6BEB"/>
    <w:rsid w:val="000E050F"/>
    <w:rsid w:val="000E0906"/>
    <w:rsid w:val="000E2764"/>
    <w:rsid w:val="000E2798"/>
    <w:rsid w:val="000E3142"/>
    <w:rsid w:val="000E3817"/>
    <w:rsid w:val="000E4494"/>
    <w:rsid w:val="000E4DF5"/>
    <w:rsid w:val="000E5551"/>
    <w:rsid w:val="000E6159"/>
    <w:rsid w:val="000E673D"/>
    <w:rsid w:val="000E69A8"/>
    <w:rsid w:val="000E710D"/>
    <w:rsid w:val="000F0170"/>
    <w:rsid w:val="000F2536"/>
    <w:rsid w:val="000F26C1"/>
    <w:rsid w:val="000F34E8"/>
    <w:rsid w:val="000F45FF"/>
    <w:rsid w:val="000F46D6"/>
    <w:rsid w:val="000F4711"/>
    <w:rsid w:val="000F4DF2"/>
    <w:rsid w:val="000F566E"/>
    <w:rsid w:val="000F72EB"/>
    <w:rsid w:val="00100136"/>
    <w:rsid w:val="00100FE0"/>
    <w:rsid w:val="0010180E"/>
    <w:rsid w:val="001024D9"/>
    <w:rsid w:val="00102EA1"/>
    <w:rsid w:val="00103C70"/>
    <w:rsid w:val="001043F2"/>
    <w:rsid w:val="001048C2"/>
    <w:rsid w:val="00104BA2"/>
    <w:rsid w:val="001059A2"/>
    <w:rsid w:val="001061D3"/>
    <w:rsid w:val="00107B71"/>
    <w:rsid w:val="001102BA"/>
    <w:rsid w:val="00110D43"/>
    <w:rsid w:val="001120CB"/>
    <w:rsid w:val="00112C25"/>
    <w:rsid w:val="0011300A"/>
    <w:rsid w:val="00114941"/>
    <w:rsid w:val="00115A58"/>
    <w:rsid w:val="00115AE9"/>
    <w:rsid w:val="00115D72"/>
    <w:rsid w:val="00115F82"/>
    <w:rsid w:val="0011693C"/>
    <w:rsid w:val="00116949"/>
    <w:rsid w:val="0011709E"/>
    <w:rsid w:val="001200BE"/>
    <w:rsid w:val="00120672"/>
    <w:rsid w:val="001216E6"/>
    <w:rsid w:val="001243AB"/>
    <w:rsid w:val="00124F39"/>
    <w:rsid w:val="00125965"/>
    <w:rsid w:val="00125CF1"/>
    <w:rsid w:val="00127122"/>
    <w:rsid w:val="00130095"/>
    <w:rsid w:val="001301DB"/>
    <w:rsid w:val="001310B2"/>
    <w:rsid w:val="0013152C"/>
    <w:rsid w:val="00132951"/>
    <w:rsid w:val="00132F7A"/>
    <w:rsid w:val="00132FB9"/>
    <w:rsid w:val="001335A4"/>
    <w:rsid w:val="00134638"/>
    <w:rsid w:val="00134DDD"/>
    <w:rsid w:val="00134EBA"/>
    <w:rsid w:val="00134ECC"/>
    <w:rsid w:val="00135493"/>
    <w:rsid w:val="00135A95"/>
    <w:rsid w:val="00135F13"/>
    <w:rsid w:val="00136FA9"/>
    <w:rsid w:val="00140DF4"/>
    <w:rsid w:val="00141A41"/>
    <w:rsid w:val="00141F13"/>
    <w:rsid w:val="00141F31"/>
    <w:rsid w:val="00144570"/>
    <w:rsid w:val="00144B4C"/>
    <w:rsid w:val="001451EB"/>
    <w:rsid w:val="00145411"/>
    <w:rsid w:val="00145A95"/>
    <w:rsid w:val="0014691F"/>
    <w:rsid w:val="00150159"/>
    <w:rsid w:val="001503B3"/>
    <w:rsid w:val="001509DE"/>
    <w:rsid w:val="00150D62"/>
    <w:rsid w:val="00151F47"/>
    <w:rsid w:val="001523F1"/>
    <w:rsid w:val="0015261A"/>
    <w:rsid w:val="001526F4"/>
    <w:rsid w:val="001529D7"/>
    <w:rsid w:val="001534F8"/>
    <w:rsid w:val="001537D3"/>
    <w:rsid w:val="0015380E"/>
    <w:rsid w:val="001540F4"/>
    <w:rsid w:val="001542E4"/>
    <w:rsid w:val="00154D5D"/>
    <w:rsid w:val="00156557"/>
    <w:rsid w:val="00157110"/>
    <w:rsid w:val="00157A7A"/>
    <w:rsid w:val="00157F18"/>
    <w:rsid w:val="0016082E"/>
    <w:rsid w:val="00161459"/>
    <w:rsid w:val="00162909"/>
    <w:rsid w:val="00163025"/>
    <w:rsid w:val="00163195"/>
    <w:rsid w:val="0016565C"/>
    <w:rsid w:val="00166FF0"/>
    <w:rsid w:val="001675E3"/>
    <w:rsid w:val="00167C45"/>
    <w:rsid w:val="00171FF9"/>
    <w:rsid w:val="00173C77"/>
    <w:rsid w:val="00173EDE"/>
    <w:rsid w:val="00174461"/>
    <w:rsid w:val="001749DA"/>
    <w:rsid w:val="0017527F"/>
    <w:rsid w:val="00175E3A"/>
    <w:rsid w:val="0018103C"/>
    <w:rsid w:val="001837C6"/>
    <w:rsid w:val="00183895"/>
    <w:rsid w:val="001844C7"/>
    <w:rsid w:val="00184ED8"/>
    <w:rsid w:val="001872C5"/>
    <w:rsid w:val="00187368"/>
    <w:rsid w:val="0018788B"/>
    <w:rsid w:val="0019105D"/>
    <w:rsid w:val="001917A0"/>
    <w:rsid w:val="00191E95"/>
    <w:rsid w:val="00191FA7"/>
    <w:rsid w:val="00192EA3"/>
    <w:rsid w:val="00193EF0"/>
    <w:rsid w:val="0019432C"/>
    <w:rsid w:val="00194571"/>
    <w:rsid w:val="00194869"/>
    <w:rsid w:val="00194C90"/>
    <w:rsid w:val="00195858"/>
    <w:rsid w:val="00195CAA"/>
    <w:rsid w:val="00196049"/>
    <w:rsid w:val="00196AB4"/>
    <w:rsid w:val="00196E4B"/>
    <w:rsid w:val="00196E9F"/>
    <w:rsid w:val="00197AF1"/>
    <w:rsid w:val="001A212E"/>
    <w:rsid w:val="001A3C09"/>
    <w:rsid w:val="001A470A"/>
    <w:rsid w:val="001A55A1"/>
    <w:rsid w:val="001A67B8"/>
    <w:rsid w:val="001A693C"/>
    <w:rsid w:val="001A7812"/>
    <w:rsid w:val="001B1A0E"/>
    <w:rsid w:val="001B1BD6"/>
    <w:rsid w:val="001B2194"/>
    <w:rsid w:val="001B4BF1"/>
    <w:rsid w:val="001B51C6"/>
    <w:rsid w:val="001B613A"/>
    <w:rsid w:val="001B66BB"/>
    <w:rsid w:val="001B6C9C"/>
    <w:rsid w:val="001B6FB8"/>
    <w:rsid w:val="001B6FF9"/>
    <w:rsid w:val="001B7114"/>
    <w:rsid w:val="001B762A"/>
    <w:rsid w:val="001B7D8F"/>
    <w:rsid w:val="001C27F6"/>
    <w:rsid w:val="001C3E16"/>
    <w:rsid w:val="001C4346"/>
    <w:rsid w:val="001C603A"/>
    <w:rsid w:val="001C632F"/>
    <w:rsid w:val="001C65C0"/>
    <w:rsid w:val="001C6859"/>
    <w:rsid w:val="001C6AE0"/>
    <w:rsid w:val="001C78B9"/>
    <w:rsid w:val="001D1C32"/>
    <w:rsid w:val="001D307A"/>
    <w:rsid w:val="001D3326"/>
    <w:rsid w:val="001D3A64"/>
    <w:rsid w:val="001D45FD"/>
    <w:rsid w:val="001D53AD"/>
    <w:rsid w:val="001D55B2"/>
    <w:rsid w:val="001D5AD4"/>
    <w:rsid w:val="001D61FD"/>
    <w:rsid w:val="001D6B34"/>
    <w:rsid w:val="001D6ED9"/>
    <w:rsid w:val="001D7299"/>
    <w:rsid w:val="001D76EA"/>
    <w:rsid w:val="001E01B2"/>
    <w:rsid w:val="001E146F"/>
    <w:rsid w:val="001E3115"/>
    <w:rsid w:val="001E673D"/>
    <w:rsid w:val="001E704D"/>
    <w:rsid w:val="001E736F"/>
    <w:rsid w:val="001E7F1C"/>
    <w:rsid w:val="001F1542"/>
    <w:rsid w:val="001F2B94"/>
    <w:rsid w:val="001F4530"/>
    <w:rsid w:val="001F4B6C"/>
    <w:rsid w:val="001F4D79"/>
    <w:rsid w:val="001F4E7F"/>
    <w:rsid w:val="001F5028"/>
    <w:rsid w:val="001F5119"/>
    <w:rsid w:val="001F58DD"/>
    <w:rsid w:val="001F62A7"/>
    <w:rsid w:val="001F7920"/>
    <w:rsid w:val="00200C2C"/>
    <w:rsid w:val="00202D56"/>
    <w:rsid w:val="00202EAB"/>
    <w:rsid w:val="002031E2"/>
    <w:rsid w:val="00203D4C"/>
    <w:rsid w:val="00203ED2"/>
    <w:rsid w:val="002044BE"/>
    <w:rsid w:val="002104DA"/>
    <w:rsid w:val="00210D24"/>
    <w:rsid w:val="002113D9"/>
    <w:rsid w:val="00212DD6"/>
    <w:rsid w:val="00213C53"/>
    <w:rsid w:val="00215108"/>
    <w:rsid w:val="00216823"/>
    <w:rsid w:val="00216F6F"/>
    <w:rsid w:val="0022143E"/>
    <w:rsid w:val="00221735"/>
    <w:rsid w:val="002219FA"/>
    <w:rsid w:val="0022505D"/>
    <w:rsid w:val="00225456"/>
    <w:rsid w:val="00225B65"/>
    <w:rsid w:val="00226EF5"/>
    <w:rsid w:val="0022722B"/>
    <w:rsid w:val="00227DE6"/>
    <w:rsid w:val="00231B02"/>
    <w:rsid w:val="00231B14"/>
    <w:rsid w:val="00232BE5"/>
    <w:rsid w:val="00233CE5"/>
    <w:rsid w:val="00234211"/>
    <w:rsid w:val="0023451F"/>
    <w:rsid w:val="002369FB"/>
    <w:rsid w:val="00237262"/>
    <w:rsid w:val="00240532"/>
    <w:rsid w:val="00240D12"/>
    <w:rsid w:val="002435CE"/>
    <w:rsid w:val="00243FFC"/>
    <w:rsid w:val="0024731D"/>
    <w:rsid w:val="00247DDE"/>
    <w:rsid w:val="00250460"/>
    <w:rsid w:val="00251924"/>
    <w:rsid w:val="00251CCB"/>
    <w:rsid w:val="00251ECA"/>
    <w:rsid w:val="00252712"/>
    <w:rsid w:val="0025344A"/>
    <w:rsid w:val="00253E3F"/>
    <w:rsid w:val="0025514F"/>
    <w:rsid w:val="00255BA1"/>
    <w:rsid w:val="00256281"/>
    <w:rsid w:val="00256A79"/>
    <w:rsid w:val="00257820"/>
    <w:rsid w:val="00260160"/>
    <w:rsid w:val="00260247"/>
    <w:rsid w:val="00261ADE"/>
    <w:rsid w:val="00261FB1"/>
    <w:rsid w:val="00263C4A"/>
    <w:rsid w:val="0026499F"/>
    <w:rsid w:val="002650C3"/>
    <w:rsid w:val="00265A31"/>
    <w:rsid w:val="00265E24"/>
    <w:rsid w:val="002667CB"/>
    <w:rsid w:val="0026754F"/>
    <w:rsid w:val="002733AA"/>
    <w:rsid w:val="00274596"/>
    <w:rsid w:val="00274864"/>
    <w:rsid w:val="002753FB"/>
    <w:rsid w:val="00276604"/>
    <w:rsid w:val="002770B6"/>
    <w:rsid w:val="00277C03"/>
    <w:rsid w:val="002803A8"/>
    <w:rsid w:val="0028309F"/>
    <w:rsid w:val="002837B6"/>
    <w:rsid w:val="002862FD"/>
    <w:rsid w:val="00287B7E"/>
    <w:rsid w:val="002907C9"/>
    <w:rsid w:val="0029112A"/>
    <w:rsid w:val="0029298F"/>
    <w:rsid w:val="002940F5"/>
    <w:rsid w:val="002945C4"/>
    <w:rsid w:val="00294C4F"/>
    <w:rsid w:val="00295D09"/>
    <w:rsid w:val="002A0D20"/>
    <w:rsid w:val="002A22C6"/>
    <w:rsid w:val="002A2D00"/>
    <w:rsid w:val="002A323E"/>
    <w:rsid w:val="002A3E28"/>
    <w:rsid w:val="002A4040"/>
    <w:rsid w:val="002A5014"/>
    <w:rsid w:val="002A5602"/>
    <w:rsid w:val="002A68CC"/>
    <w:rsid w:val="002A6967"/>
    <w:rsid w:val="002A7514"/>
    <w:rsid w:val="002B12B1"/>
    <w:rsid w:val="002B174E"/>
    <w:rsid w:val="002B1BD6"/>
    <w:rsid w:val="002B2714"/>
    <w:rsid w:val="002B3310"/>
    <w:rsid w:val="002B33D4"/>
    <w:rsid w:val="002B4EE8"/>
    <w:rsid w:val="002B5E9D"/>
    <w:rsid w:val="002B6AB0"/>
    <w:rsid w:val="002B78C9"/>
    <w:rsid w:val="002C0C7A"/>
    <w:rsid w:val="002C0DCA"/>
    <w:rsid w:val="002C22F3"/>
    <w:rsid w:val="002C2643"/>
    <w:rsid w:val="002C4392"/>
    <w:rsid w:val="002C65E6"/>
    <w:rsid w:val="002C6671"/>
    <w:rsid w:val="002C7DE8"/>
    <w:rsid w:val="002D0BEF"/>
    <w:rsid w:val="002D3A22"/>
    <w:rsid w:val="002D4183"/>
    <w:rsid w:val="002D6971"/>
    <w:rsid w:val="002D69D9"/>
    <w:rsid w:val="002D6C41"/>
    <w:rsid w:val="002D6CBF"/>
    <w:rsid w:val="002D7F48"/>
    <w:rsid w:val="002E0944"/>
    <w:rsid w:val="002E0C18"/>
    <w:rsid w:val="002E1161"/>
    <w:rsid w:val="002E2A3C"/>
    <w:rsid w:val="002E30E6"/>
    <w:rsid w:val="002E351F"/>
    <w:rsid w:val="002E3AFE"/>
    <w:rsid w:val="002E47C0"/>
    <w:rsid w:val="002E4A46"/>
    <w:rsid w:val="002E4F49"/>
    <w:rsid w:val="002E6DCF"/>
    <w:rsid w:val="002E7902"/>
    <w:rsid w:val="002E7A0B"/>
    <w:rsid w:val="002F061C"/>
    <w:rsid w:val="002F1802"/>
    <w:rsid w:val="002F19FD"/>
    <w:rsid w:val="002F1F19"/>
    <w:rsid w:val="002F2585"/>
    <w:rsid w:val="002F43B3"/>
    <w:rsid w:val="002F5379"/>
    <w:rsid w:val="002F77E3"/>
    <w:rsid w:val="002F7EB0"/>
    <w:rsid w:val="003000F9"/>
    <w:rsid w:val="0030046B"/>
    <w:rsid w:val="00300517"/>
    <w:rsid w:val="00303972"/>
    <w:rsid w:val="00303F29"/>
    <w:rsid w:val="00304366"/>
    <w:rsid w:val="003050D7"/>
    <w:rsid w:val="00305C6D"/>
    <w:rsid w:val="00305E13"/>
    <w:rsid w:val="00306661"/>
    <w:rsid w:val="00307018"/>
    <w:rsid w:val="003071F0"/>
    <w:rsid w:val="00307759"/>
    <w:rsid w:val="003111A1"/>
    <w:rsid w:val="00312CE3"/>
    <w:rsid w:val="00312EB6"/>
    <w:rsid w:val="00313971"/>
    <w:rsid w:val="00315280"/>
    <w:rsid w:val="00315D23"/>
    <w:rsid w:val="00316BB6"/>
    <w:rsid w:val="003178A0"/>
    <w:rsid w:val="00320412"/>
    <w:rsid w:val="00320F09"/>
    <w:rsid w:val="00321179"/>
    <w:rsid w:val="0032171C"/>
    <w:rsid w:val="0032191A"/>
    <w:rsid w:val="00321CD2"/>
    <w:rsid w:val="00322B4F"/>
    <w:rsid w:val="0032462F"/>
    <w:rsid w:val="00326BE3"/>
    <w:rsid w:val="0032760B"/>
    <w:rsid w:val="00330586"/>
    <w:rsid w:val="0033118E"/>
    <w:rsid w:val="00331832"/>
    <w:rsid w:val="00332596"/>
    <w:rsid w:val="003338D9"/>
    <w:rsid w:val="00333C32"/>
    <w:rsid w:val="003343AB"/>
    <w:rsid w:val="00334EA0"/>
    <w:rsid w:val="00335A87"/>
    <w:rsid w:val="003366A7"/>
    <w:rsid w:val="00336B96"/>
    <w:rsid w:val="0034036A"/>
    <w:rsid w:val="00340F4A"/>
    <w:rsid w:val="003413DC"/>
    <w:rsid w:val="00341695"/>
    <w:rsid w:val="0034177C"/>
    <w:rsid w:val="00341CFE"/>
    <w:rsid w:val="00342B64"/>
    <w:rsid w:val="00342E7D"/>
    <w:rsid w:val="00343E3A"/>
    <w:rsid w:val="00343E46"/>
    <w:rsid w:val="00344166"/>
    <w:rsid w:val="0034613C"/>
    <w:rsid w:val="00347EBD"/>
    <w:rsid w:val="00351B2A"/>
    <w:rsid w:val="00351D20"/>
    <w:rsid w:val="00351D59"/>
    <w:rsid w:val="00352901"/>
    <w:rsid w:val="003534EA"/>
    <w:rsid w:val="003546B8"/>
    <w:rsid w:val="00354C85"/>
    <w:rsid w:val="0035781B"/>
    <w:rsid w:val="00360ADA"/>
    <w:rsid w:val="00360CDA"/>
    <w:rsid w:val="00360D12"/>
    <w:rsid w:val="0036181C"/>
    <w:rsid w:val="00363148"/>
    <w:rsid w:val="003631DD"/>
    <w:rsid w:val="0036503C"/>
    <w:rsid w:val="0036542C"/>
    <w:rsid w:val="00365FA4"/>
    <w:rsid w:val="003679B4"/>
    <w:rsid w:val="00367A1B"/>
    <w:rsid w:val="00367EF9"/>
    <w:rsid w:val="00370C95"/>
    <w:rsid w:val="00371F8E"/>
    <w:rsid w:val="003726AA"/>
    <w:rsid w:val="00373425"/>
    <w:rsid w:val="003766D4"/>
    <w:rsid w:val="003804BE"/>
    <w:rsid w:val="003817D6"/>
    <w:rsid w:val="00382460"/>
    <w:rsid w:val="00384579"/>
    <w:rsid w:val="00384B99"/>
    <w:rsid w:val="003854FC"/>
    <w:rsid w:val="00386B5E"/>
    <w:rsid w:val="00387C76"/>
    <w:rsid w:val="00390351"/>
    <w:rsid w:val="00391585"/>
    <w:rsid w:val="00394B3C"/>
    <w:rsid w:val="00395550"/>
    <w:rsid w:val="00395C2F"/>
    <w:rsid w:val="003964FD"/>
    <w:rsid w:val="00396AE2"/>
    <w:rsid w:val="003971DF"/>
    <w:rsid w:val="0039731C"/>
    <w:rsid w:val="003A0D24"/>
    <w:rsid w:val="003A1763"/>
    <w:rsid w:val="003A21A9"/>
    <w:rsid w:val="003A2985"/>
    <w:rsid w:val="003A5F02"/>
    <w:rsid w:val="003A62B7"/>
    <w:rsid w:val="003A6672"/>
    <w:rsid w:val="003B118E"/>
    <w:rsid w:val="003B1249"/>
    <w:rsid w:val="003B1784"/>
    <w:rsid w:val="003B29B8"/>
    <w:rsid w:val="003B38FB"/>
    <w:rsid w:val="003B4C29"/>
    <w:rsid w:val="003B56CC"/>
    <w:rsid w:val="003B592E"/>
    <w:rsid w:val="003B5F02"/>
    <w:rsid w:val="003B71A2"/>
    <w:rsid w:val="003B747B"/>
    <w:rsid w:val="003C00E8"/>
    <w:rsid w:val="003C0EA5"/>
    <w:rsid w:val="003C13F3"/>
    <w:rsid w:val="003C16BB"/>
    <w:rsid w:val="003C1F1C"/>
    <w:rsid w:val="003C278D"/>
    <w:rsid w:val="003C38A5"/>
    <w:rsid w:val="003C4652"/>
    <w:rsid w:val="003C58C2"/>
    <w:rsid w:val="003C7364"/>
    <w:rsid w:val="003D07C6"/>
    <w:rsid w:val="003D0807"/>
    <w:rsid w:val="003D2035"/>
    <w:rsid w:val="003D20FE"/>
    <w:rsid w:val="003D23C0"/>
    <w:rsid w:val="003D4413"/>
    <w:rsid w:val="003D4ECE"/>
    <w:rsid w:val="003D53F3"/>
    <w:rsid w:val="003D6C98"/>
    <w:rsid w:val="003D7B16"/>
    <w:rsid w:val="003E19E7"/>
    <w:rsid w:val="003E2BEA"/>
    <w:rsid w:val="003E2C53"/>
    <w:rsid w:val="003E2F84"/>
    <w:rsid w:val="003E3923"/>
    <w:rsid w:val="003E662A"/>
    <w:rsid w:val="003E6835"/>
    <w:rsid w:val="003E6A69"/>
    <w:rsid w:val="003E7032"/>
    <w:rsid w:val="003E70F3"/>
    <w:rsid w:val="003E721F"/>
    <w:rsid w:val="003E7B60"/>
    <w:rsid w:val="003F0463"/>
    <w:rsid w:val="003F0520"/>
    <w:rsid w:val="003F1004"/>
    <w:rsid w:val="003F39D7"/>
    <w:rsid w:val="003F4D7A"/>
    <w:rsid w:val="003F5481"/>
    <w:rsid w:val="00400496"/>
    <w:rsid w:val="00400514"/>
    <w:rsid w:val="00401F6D"/>
    <w:rsid w:val="0040326A"/>
    <w:rsid w:val="00403B00"/>
    <w:rsid w:val="00404B99"/>
    <w:rsid w:val="00405043"/>
    <w:rsid w:val="00405E11"/>
    <w:rsid w:val="00406052"/>
    <w:rsid w:val="004060D4"/>
    <w:rsid w:val="00406E5B"/>
    <w:rsid w:val="004107B8"/>
    <w:rsid w:val="00410A8B"/>
    <w:rsid w:val="00410F65"/>
    <w:rsid w:val="004128EC"/>
    <w:rsid w:val="004130E1"/>
    <w:rsid w:val="0041361F"/>
    <w:rsid w:val="004140FB"/>
    <w:rsid w:val="00414CED"/>
    <w:rsid w:val="00416079"/>
    <w:rsid w:val="004167AA"/>
    <w:rsid w:val="004170BC"/>
    <w:rsid w:val="004172D1"/>
    <w:rsid w:val="00420405"/>
    <w:rsid w:val="004234F7"/>
    <w:rsid w:val="00424727"/>
    <w:rsid w:val="00425DC4"/>
    <w:rsid w:val="00425F62"/>
    <w:rsid w:val="004262DE"/>
    <w:rsid w:val="00427A5F"/>
    <w:rsid w:val="0043039E"/>
    <w:rsid w:val="004308D9"/>
    <w:rsid w:val="00433482"/>
    <w:rsid w:val="00433905"/>
    <w:rsid w:val="00433EF9"/>
    <w:rsid w:val="0043411F"/>
    <w:rsid w:val="004375C1"/>
    <w:rsid w:val="00437F71"/>
    <w:rsid w:val="0044096E"/>
    <w:rsid w:val="00440B02"/>
    <w:rsid w:val="00443EA0"/>
    <w:rsid w:val="00443F5A"/>
    <w:rsid w:val="00444E71"/>
    <w:rsid w:val="004464D9"/>
    <w:rsid w:val="00446755"/>
    <w:rsid w:val="004472DB"/>
    <w:rsid w:val="0045007E"/>
    <w:rsid w:val="00450239"/>
    <w:rsid w:val="004520DF"/>
    <w:rsid w:val="00452835"/>
    <w:rsid w:val="004531FF"/>
    <w:rsid w:val="004535B1"/>
    <w:rsid w:val="00453E01"/>
    <w:rsid w:val="00454230"/>
    <w:rsid w:val="00454648"/>
    <w:rsid w:val="00455190"/>
    <w:rsid w:val="00456097"/>
    <w:rsid w:val="004563D5"/>
    <w:rsid w:val="00456F07"/>
    <w:rsid w:val="00457F79"/>
    <w:rsid w:val="0046041E"/>
    <w:rsid w:val="00460844"/>
    <w:rsid w:val="00461105"/>
    <w:rsid w:val="0046154E"/>
    <w:rsid w:val="00461FD9"/>
    <w:rsid w:val="00462B88"/>
    <w:rsid w:val="00464507"/>
    <w:rsid w:val="004646A4"/>
    <w:rsid w:val="004647F5"/>
    <w:rsid w:val="004659D4"/>
    <w:rsid w:val="0046606D"/>
    <w:rsid w:val="0047263E"/>
    <w:rsid w:val="004729F3"/>
    <w:rsid w:val="00472BCA"/>
    <w:rsid w:val="00473CAE"/>
    <w:rsid w:val="004740B6"/>
    <w:rsid w:val="00474540"/>
    <w:rsid w:val="00475776"/>
    <w:rsid w:val="004776CA"/>
    <w:rsid w:val="00481055"/>
    <w:rsid w:val="00482BAE"/>
    <w:rsid w:val="004835BD"/>
    <w:rsid w:val="004839C8"/>
    <w:rsid w:val="00483C91"/>
    <w:rsid w:val="00484D58"/>
    <w:rsid w:val="00485E16"/>
    <w:rsid w:val="00487F87"/>
    <w:rsid w:val="004902ED"/>
    <w:rsid w:val="00492167"/>
    <w:rsid w:val="004929FB"/>
    <w:rsid w:val="0049302D"/>
    <w:rsid w:val="00493241"/>
    <w:rsid w:val="004940A3"/>
    <w:rsid w:val="0049628F"/>
    <w:rsid w:val="00496F00"/>
    <w:rsid w:val="00497D01"/>
    <w:rsid w:val="00497F2B"/>
    <w:rsid w:val="004A0360"/>
    <w:rsid w:val="004A0A01"/>
    <w:rsid w:val="004A194C"/>
    <w:rsid w:val="004A20F6"/>
    <w:rsid w:val="004A268F"/>
    <w:rsid w:val="004A351C"/>
    <w:rsid w:val="004A37DE"/>
    <w:rsid w:val="004A7B36"/>
    <w:rsid w:val="004B1C01"/>
    <w:rsid w:val="004B2C7E"/>
    <w:rsid w:val="004B3C61"/>
    <w:rsid w:val="004B6AD7"/>
    <w:rsid w:val="004B783B"/>
    <w:rsid w:val="004C0156"/>
    <w:rsid w:val="004C04E5"/>
    <w:rsid w:val="004C3C2E"/>
    <w:rsid w:val="004C690E"/>
    <w:rsid w:val="004D01BD"/>
    <w:rsid w:val="004D3F2F"/>
    <w:rsid w:val="004D4C3D"/>
    <w:rsid w:val="004D4FA3"/>
    <w:rsid w:val="004D58E8"/>
    <w:rsid w:val="004D6200"/>
    <w:rsid w:val="004D622C"/>
    <w:rsid w:val="004D71C0"/>
    <w:rsid w:val="004E019C"/>
    <w:rsid w:val="004E032F"/>
    <w:rsid w:val="004E03A8"/>
    <w:rsid w:val="004E086B"/>
    <w:rsid w:val="004E2586"/>
    <w:rsid w:val="004E3043"/>
    <w:rsid w:val="004E3BE9"/>
    <w:rsid w:val="004E3F7B"/>
    <w:rsid w:val="004E418B"/>
    <w:rsid w:val="004E446A"/>
    <w:rsid w:val="004E5BB0"/>
    <w:rsid w:val="004E6DFB"/>
    <w:rsid w:val="004E7761"/>
    <w:rsid w:val="004F0303"/>
    <w:rsid w:val="004F2389"/>
    <w:rsid w:val="004F321C"/>
    <w:rsid w:val="004F3868"/>
    <w:rsid w:val="004F4C56"/>
    <w:rsid w:val="004F5C69"/>
    <w:rsid w:val="004F64DF"/>
    <w:rsid w:val="004F67B4"/>
    <w:rsid w:val="004F7078"/>
    <w:rsid w:val="004F7503"/>
    <w:rsid w:val="004F757A"/>
    <w:rsid w:val="00500A65"/>
    <w:rsid w:val="00500EC9"/>
    <w:rsid w:val="0050122E"/>
    <w:rsid w:val="005023CE"/>
    <w:rsid w:val="00502AD3"/>
    <w:rsid w:val="005037A7"/>
    <w:rsid w:val="005040AE"/>
    <w:rsid w:val="005059B1"/>
    <w:rsid w:val="00507986"/>
    <w:rsid w:val="00510B90"/>
    <w:rsid w:val="00511118"/>
    <w:rsid w:val="00511E4C"/>
    <w:rsid w:val="00511F01"/>
    <w:rsid w:val="0051258C"/>
    <w:rsid w:val="00513FA9"/>
    <w:rsid w:val="00514A21"/>
    <w:rsid w:val="00514EC3"/>
    <w:rsid w:val="00515104"/>
    <w:rsid w:val="00515626"/>
    <w:rsid w:val="00515CAF"/>
    <w:rsid w:val="00516440"/>
    <w:rsid w:val="0051691C"/>
    <w:rsid w:val="00516E8D"/>
    <w:rsid w:val="005170ED"/>
    <w:rsid w:val="0051722E"/>
    <w:rsid w:val="005178B3"/>
    <w:rsid w:val="005179C4"/>
    <w:rsid w:val="005216B9"/>
    <w:rsid w:val="005220F2"/>
    <w:rsid w:val="00523246"/>
    <w:rsid w:val="00523876"/>
    <w:rsid w:val="00523EDA"/>
    <w:rsid w:val="00524207"/>
    <w:rsid w:val="0052427F"/>
    <w:rsid w:val="00525ABC"/>
    <w:rsid w:val="00526856"/>
    <w:rsid w:val="00526DD8"/>
    <w:rsid w:val="00527289"/>
    <w:rsid w:val="005301C3"/>
    <w:rsid w:val="00530D44"/>
    <w:rsid w:val="005313FD"/>
    <w:rsid w:val="00531B73"/>
    <w:rsid w:val="0053241A"/>
    <w:rsid w:val="0053300A"/>
    <w:rsid w:val="00533EDE"/>
    <w:rsid w:val="00534B43"/>
    <w:rsid w:val="00535EF1"/>
    <w:rsid w:val="00536618"/>
    <w:rsid w:val="00541438"/>
    <w:rsid w:val="00541642"/>
    <w:rsid w:val="00541B7B"/>
    <w:rsid w:val="00542F77"/>
    <w:rsid w:val="00543AE2"/>
    <w:rsid w:val="00545FA1"/>
    <w:rsid w:val="00546092"/>
    <w:rsid w:val="005464FC"/>
    <w:rsid w:val="00551C47"/>
    <w:rsid w:val="00552056"/>
    <w:rsid w:val="00553B8B"/>
    <w:rsid w:val="00553F7D"/>
    <w:rsid w:val="00554910"/>
    <w:rsid w:val="0055583A"/>
    <w:rsid w:val="00556D49"/>
    <w:rsid w:val="0056197B"/>
    <w:rsid w:val="00563752"/>
    <w:rsid w:val="00564690"/>
    <w:rsid w:val="00564823"/>
    <w:rsid w:val="00564D95"/>
    <w:rsid w:val="005653C2"/>
    <w:rsid w:val="00565C12"/>
    <w:rsid w:val="00565DF5"/>
    <w:rsid w:val="0056693C"/>
    <w:rsid w:val="00570627"/>
    <w:rsid w:val="00570CD2"/>
    <w:rsid w:val="00571494"/>
    <w:rsid w:val="005723BB"/>
    <w:rsid w:val="00572475"/>
    <w:rsid w:val="00572694"/>
    <w:rsid w:val="00572EF3"/>
    <w:rsid w:val="00572F04"/>
    <w:rsid w:val="00574947"/>
    <w:rsid w:val="00575A82"/>
    <w:rsid w:val="00576046"/>
    <w:rsid w:val="0057617B"/>
    <w:rsid w:val="0057663D"/>
    <w:rsid w:val="005768EE"/>
    <w:rsid w:val="00577C9C"/>
    <w:rsid w:val="005815C5"/>
    <w:rsid w:val="00583659"/>
    <w:rsid w:val="00583839"/>
    <w:rsid w:val="00583A8C"/>
    <w:rsid w:val="0058445F"/>
    <w:rsid w:val="005864D0"/>
    <w:rsid w:val="00586997"/>
    <w:rsid w:val="00587720"/>
    <w:rsid w:val="005905A9"/>
    <w:rsid w:val="00590F41"/>
    <w:rsid w:val="00591ADD"/>
    <w:rsid w:val="005923C5"/>
    <w:rsid w:val="005926FE"/>
    <w:rsid w:val="005937B4"/>
    <w:rsid w:val="00593CF9"/>
    <w:rsid w:val="00593F18"/>
    <w:rsid w:val="00594BFE"/>
    <w:rsid w:val="005950CC"/>
    <w:rsid w:val="00595EAB"/>
    <w:rsid w:val="00596651"/>
    <w:rsid w:val="005A0D85"/>
    <w:rsid w:val="005A17AC"/>
    <w:rsid w:val="005A2128"/>
    <w:rsid w:val="005A2A26"/>
    <w:rsid w:val="005A2DA6"/>
    <w:rsid w:val="005A3003"/>
    <w:rsid w:val="005A42AE"/>
    <w:rsid w:val="005A4564"/>
    <w:rsid w:val="005A4C0E"/>
    <w:rsid w:val="005A4F5A"/>
    <w:rsid w:val="005A5B34"/>
    <w:rsid w:val="005A5C52"/>
    <w:rsid w:val="005A6494"/>
    <w:rsid w:val="005A6674"/>
    <w:rsid w:val="005A799C"/>
    <w:rsid w:val="005A7DEF"/>
    <w:rsid w:val="005B029F"/>
    <w:rsid w:val="005B02F8"/>
    <w:rsid w:val="005B1AC1"/>
    <w:rsid w:val="005B3446"/>
    <w:rsid w:val="005B3467"/>
    <w:rsid w:val="005B4FC8"/>
    <w:rsid w:val="005B64D7"/>
    <w:rsid w:val="005B6532"/>
    <w:rsid w:val="005B6E2E"/>
    <w:rsid w:val="005B74DB"/>
    <w:rsid w:val="005C01DF"/>
    <w:rsid w:val="005C094D"/>
    <w:rsid w:val="005C097A"/>
    <w:rsid w:val="005C1565"/>
    <w:rsid w:val="005C2124"/>
    <w:rsid w:val="005C3109"/>
    <w:rsid w:val="005C32B7"/>
    <w:rsid w:val="005C3629"/>
    <w:rsid w:val="005C3982"/>
    <w:rsid w:val="005C47DD"/>
    <w:rsid w:val="005C5AF7"/>
    <w:rsid w:val="005C7331"/>
    <w:rsid w:val="005C7B8A"/>
    <w:rsid w:val="005D2F50"/>
    <w:rsid w:val="005D3A83"/>
    <w:rsid w:val="005D40F9"/>
    <w:rsid w:val="005D46E6"/>
    <w:rsid w:val="005D46FC"/>
    <w:rsid w:val="005D5313"/>
    <w:rsid w:val="005D6789"/>
    <w:rsid w:val="005D6826"/>
    <w:rsid w:val="005D70D6"/>
    <w:rsid w:val="005D7517"/>
    <w:rsid w:val="005D775D"/>
    <w:rsid w:val="005D7F5D"/>
    <w:rsid w:val="005E0AA2"/>
    <w:rsid w:val="005E19EB"/>
    <w:rsid w:val="005E1FB3"/>
    <w:rsid w:val="005E232D"/>
    <w:rsid w:val="005E2EC5"/>
    <w:rsid w:val="005E31BD"/>
    <w:rsid w:val="005E4093"/>
    <w:rsid w:val="005E4151"/>
    <w:rsid w:val="005E5FE3"/>
    <w:rsid w:val="005E6253"/>
    <w:rsid w:val="005E6624"/>
    <w:rsid w:val="005E66F4"/>
    <w:rsid w:val="005E783C"/>
    <w:rsid w:val="005F0069"/>
    <w:rsid w:val="005F00D9"/>
    <w:rsid w:val="005F1B18"/>
    <w:rsid w:val="005F2ED3"/>
    <w:rsid w:val="005F2F51"/>
    <w:rsid w:val="005F54CF"/>
    <w:rsid w:val="005F5931"/>
    <w:rsid w:val="005F5C25"/>
    <w:rsid w:val="005F70EC"/>
    <w:rsid w:val="005F766B"/>
    <w:rsid w:val="005F7C4A"/>
    <w:rsid w:val="006003CF"/>
    <w:rsid w:val="00600F6F"/>
    <w:rsid w:val="00601C5B"/>
    <w:rsid w:val="006034C0"/>
    <w:rsid w:val="00604570"/>
    <w:rsid w:val="00604642"/>
    <w:rsid w:val="00605749"/>
    <w:rsid w:val="00605ADB"/>
    <w:rsid w:val="006068DA"/>
    <w:rsid w:val="00607CD5"/>
    <w:rsid w:val="0061016B"/>
    <w:rsid w:val="0061055F"/>
    <w:rsid w:val="00611745"/>
    <w:rsid w:val="00611A37"/>
    <w:rsid w:val="00611E60"/>
    <w:rsid w:val="0061234D"/>
    <w:rsid w:val="00613F3B"/>
    <w:rsid w:val="0061429D"/>
    <w:rsid w:val="00614494"/>
    <w:rsid w:val="00614A97"/>
    <w:rsid w:val="00615ADD"/>
    <w:rsid w:val="00615D16"/>
    <w:rsid w:val="00615ED8"/>
    <w:rsid w:val="00616692"/>
    <w:rsid w:val="00616CB3"/>
    <w:rsid w:val="00616F0A"/>
    <w:rsid w:val="00617304"/>
    <w:rsid w:val="00617708"/>
    <w:rsid w:val="0061791D"/>
    <w:rsid w:val="00623A11"/>
    <w:rsid w:val="0062772A"/>
    <w:rsid w:val="006301E5"/>
    <w:rsid w:val="00631078"/>
    <w:rsid w:val="006327AD"/>
    <w:rsid w:val="00633CBD"/>
    <w:rsid w:val="00633ECC"/>
    <w:rsid w:val="006342A7"/>
    <w:rsid w:val="0063540D"/>
    <w:rsid w:val="00636E3F"/>
    <w:rsid w:val="006378D1"/>
    <w:rsid w:val="00641219"/>
    <w:rsid w:val="00641B10"/>
    <w:rsid w:val="00642861"/>
    <w:rsid w:val="00643BE8"/>
    <w:rsid w:val="00643FC9"/>
    <w:rsid w:val="00644187"/>
    <w:rsid w:val="00644A7D"/>
    <w:rsid w:val="006453C4"/>
    <w:rsid w:val="006453FA"/>
    <w:rsid w:val="00645477"/>
    <w:rsid w:val="00646581"/>
    <w:rsid w:val="0064667F"/>
    <w:rsid w:val="0065182C"/>
    <w:rsid w:val="00652CF2"/>
    <w:rsid w:val="006532DD"/>
    <w:rsid w:val="006538FB"/>
    <w:rsid w:val="00654710"/>
    <w:rsid w:val="00654B1C"/>
    <w:rsid w:val="00660741"/>
    <w:rsid w:val="00660F5E"/>
    <w:rsid w:val="00661762"/>
    <w:rsid w:val="00662C84"/>
    <w:rsid w:val="00662D9E"/>
    <w:rsid w:val="006633BF"/>
    <w:rsid w:val="0066399C"/>
    <w:rsid w:val="006639C8"/>
    <w:rsid w:val="00664DE8"/>
    <w:rsid w:val="006652C2"/>
    <w:rsid w:val="006666D3"/>
    <w:rsid w:val="00666A8F"/>
    <w:rsid w:val="00667B8A"/>
    <w:rsid w:val="00667F07"/>
    <w:rsid w:val="00670305"/>
    <w:rsid w:val="006708DE"/>
    <w:rsid w:val="00671141"/>
    <w:rsid w:val="00672042"/>
    <w:rsid w:val="006720D8"/>
    <w:rsid w:val="006728AD"/>
    <w:rsid w:val="00672BF1"/>
    <w:rsid w:val="006737A2"/>
    <w:rsid w:val="006740D1"/>
    <w:rsid w:val="00674278"/>
    <w:rsid w:val="0067526C"/>
    <w:rsid w:val="006805A9"/>
    <w:rsid w:val="00681603"/>
    <w:rsid w:val="006817ED"/>
    <w:rsid w:val="006827A7"/>
    <w:rsid w:val="00682A89"/>
    <w:rsid w:val="006840DD"/>
    <w:rsid w:val="006841F4"/>
    <w:rsid w:val="00686C26"/>
    <w:rsid w:val="00686DD4"/>
    <w:rsid w:val="0068752C"/>
    <w:rsid w:val="00687556"/>
    <w:rsid w:val="00690959"/>
    <w:rsid w:val="00691457"/>
    <w:rsid w:val="0069170D"/>
    <w:rsid w:val="006927B0"/>
    <w:rsid w:val="006932A1"/>
    <w:rsid w:val="006936E7"/>
    <w:rsid w:val="0069386A"/>
    <w:rsid w:val="0069388A"/>
    <w:rsid w:val="00693D8C"/>
    <w:rsid w:val="00694557"/>
    <w:rsid w:val="00696920"/>
    <w:rsid w:val="00697EB4"/>
    <w:rsid w:val="006A0E3E"/>
    <w:rsid w:val="006A181E"/>
    <w:rsid w:val="006A1ACE"/>
    <w:rsid w:val="006A1EE0"/>
    <w:rsid w:val="006A3174"/>
    <w:rsid w:val="006A42B3"/>
    <w:rsid w:val="006A4CAC"/>
    <w:rsid w:val="006B3EA7"/>
    <w:rsid w:val="006B4681"/>
    <w:rsid w:val="006B528F"/>
    <w:rsid w:val="006B5B7E"/>
    <w:rsid w:val="006B6A1C"/>
    <w:rsid w:val="006B7310"/>
    <w:rsid w:val="006B73D6"/>
    <w:rsid w:val="006B7D75"/>
    <w:rsid w:val="006C07C3"/>
    <w:rsid w:val="006C0973"/>
    <w:rsid w:val="006C2A8B"/>
    <w:rsid w:val="006C2C60"/>
    <w:rsid w:val="006C314C"/>
    <w:rsid w:val="006C416F"/>
    <w:rsid w:val="006C5679"/>
    <w:rsid w:val="006C6D9A"/>
    <w:rsid w:val="006C7F6B"/>
    <w:rsid w:val="006D039B"/>
    <w:rsid w:val="006D2E9D"/>
    <w:rsid w:val="006D4ED0"/>
    <w:rsid w:val="006D5CD1"/>
    <w:rsid w:val="006D61EC"/>
    <w:rsid w:val="006D6912"/>
    <w:rsid w:val="006D6CD3"/>
    <w:rsid w:val="006D6EF5"/>
    <w:rsid w:val="006D7043"/>
    <w:rsid w:val="006E3C04"/>
    <w:rsid w:val="006E41AE"/>
    <w:rsid w:val="006E4C81"/>
    <w:rsid w:val="006F0B75"/>
    <w:rsid w:val="006F1963"/>
    <w:rsid w:val="006F1C6B"/>
    <w:rsid w:val="006F1D14"/>
    <w:rsid w:val="006F32E4"/>
    <w:rsid w:val="006F4639"/>
    <w:rsid w:val="006F46AC"/>
    <w:rsid w:val="006F47BC"/>
    <w:rsid w:val="006F5201"/>
    <w:rsid w:val="006F60E1"/>
    <w:rsid w:val="0070086F"/>
    <w:rsid w:val="0070320C"/>
    <w:rsid w:val="00703393"/>
    <w:rsid w:val="00706517"/>
    <w:rsid w:val="00706626"/>
    <w:rsid w:val="00711A1E"/>
    <w:rsid w:val="007127FC"/>
    <w:rsid w:val="007132C2"/>
    <w:rsid w:val="00713877"/>
    <w:rsid w:val="00713C5F"/>
    <w:rsid w:val="00714572"/>
    <w:rsid w:val="00714AAD"/>
    <w:rsid w:val="007158A8"/>
    <w:rsid w:val="007159C1"/>
    <w:rsid w:val="007162D3"/>
    <w:rsid w:val="00716536"/>
    <w:rsid w:val="00717EC5"/>
    <w:rsid w:val="007201B8"/>
    <w:rsid w:val="0072025B"/>
    <w:rsid w:val="00720883"/>
    <w:rsid w:val="00721539"/>
    <w:rsid w:val="0072321C"/>
    <w:rsid w:val="00724598"/>
    <w:rsid w:val="007262A3"/>
    <w:rsid w:val="00726532"/>
    <w:rsid w:val="00726CA4"/>
    <w:rsid w:val="007272C3"/>
    <w:rsid w:val="00727560"/>
    <w:rsid w:val="00727648"/>
    <w:rsid w:val="00730057"/>
    <w:rsid w:val="0073057D"/>
    <w:rsid w:val="0073070A"/>
    <w:rsid w:val="00731328"/>
    <w:rsid w:val="00731E51"/>
    <w:rsid w:val="007322AD"/>
    <w:rsid w:val="0073241C"/>
    <w:rsid w:val="00734637"/>
    <w:rsid w:val="00734ACF"/>
    <w:rsid w:val="00737FBF"/>
    <w:rsid w:val="00737FC4"/>
    <w:rsid w:val="007409F9"/>
    <w:rsid w:val="00740D16"/>
    <w:rsid w:val="0074241E"/>
    <w:rsid w:val="00742AD0"/>
    <w:rsid w:val="00742C3E"/>
    <w:rsid w:val="0074309C"/>
    <w:rsid w:val="0074324D"/>
    <w:rsid w:val="0074412C"/>
    <w:rsid w:val="00745834"/>
    <w:rsid w:val="0074621E"/>
    <w:rsid w:val="00746A11"/>
    <w:rsid w:val="00746B3B"/>
    <w:rsid w:val="0074719E"/>
    <w:rsid w:val="0074730C"/>
    <w:rsid w:val="00747B34"/>
    <w:rsid w:val="00750747"/>
    <w:rsid w:val="00750C1D"/>
    <w:rsid w:val="00751FF5"/>
    <w:rsid w:val="0075394C"/>
    <w:rsid w:val="00753B26"/>
    <w:rsid w:val="00755232"/>
    <w:rsid w:val="007553F0"/>
    <w:rsid w:val="00756431"/>
    <w:rsid w:val="00756A45"/>
    <w:rsid w:val="00757619"/>
    <w:rsid w:val="00760AFB"/>
    <w:rsid w:val="00761222"/>
    <w:rsid w:val="007617E3"/>
    <w:rsid w:val="00762E00"/>
    <w:rsid w:val="0076301F"/>
    <w:rsid w:val="0076361C"/>
    <w:rsid w:val="00763B11"/>
    <w:rsid w:val="00763F3F"/>
    <w:rsid w:val="00765A50"/>
    <w:rsid w:val="00765A75"/>
    <w:rsid w:val="00765EC1"/>
    <w:rsid w:val="00766393"/>
    <w:rsid w:val="00771208"/>
    <w:rsid w:val="00771B4E"/>
    <w:rsid w:val="00772CA1"/>
    <w:rsid w:val="0077302F"/>
    <w:rsid w:val="007741C3"/>
    <w:rsid w:val="007755CB"/>
    <w:rsid w:val="00775E16"/>
    <w:rsid w:val="00777DAA"/>
    <w:rsid w:val="00777F28"/>
    <w:rsid w:val="00781589"/>
    <w:rsid w:val="0078243B"/>
    <w:rsid w:val="00782481"/>
    <w:rsid w:val="00783C59"/>
    <w:rsid w:val="0078494F"/>
    <w:rsid w:val="007855DB"/>
    <w:rsid w:val="0078580E"/>
    <w:rsid w:val="00787387"/>
    <w:rsid w:val="00790A6B"/>
    <w:rsid w:val="00790D1E"/>
    <w:rsid w:val="007910A0"/>
    <w:rsid w:val="007910C1"/>
    <w:rsid w:val="00792CFB"/>
    <w:rsid w:val="00792F9D"/>
    <w:rsid w:val="00792FF2"/>
    <w:rsid w:val="00793425"/>
    <w:rsid w:val="00795578"/>
    <w:rsid w:val="00795AF8"/>
    <w:rsid w:val="00795CA9"/>
    <w:rsid w:val="0079697A"/>
    <w:rsid w:val="00796980"/>
    <w:rsid w:val="00796FA0"/>
    <w:rsid w:val="00797077"/>
    <w:rsid w:val="007975C8"/>
    <w:rsid w:val="00797D56"/>
    <w:rsid w:val="007A1288"/>
    <w:rsid w:val="007A1383"/>
    <w:rsid w:val="007A1C49"/>
    <w:rsid w:val="007A1CEA"/>
    <w:rsid w:val="007A1D1D"/>
    <w:rsid w:val="007A23CD"/>
    <w:rsid w:val="007A2B46"/>
    <w:rsid w:val="007A30AF"/>
    <w:rsid w:val="007A3A08"/>
    <w:rsid w:val="007A41F7"/>
    <w:rsid w:val="007A427F"/>
    <w:rsid w:val="007A474B"/>
    <w:rsid w:val="007A4BC9"/>
    <w:rsid w:val="007A5971"/>
    <w:rsid w:val="007A62B9"/>
    <w:rsid w:val="007A72FA"/>
    <w:rsid w:val="007A763C"/>
    <w:rsid w:val="007B0F04"/>
    <w:rsid w:val="007B1273"/>
    <w:rsid w:val="007B2A91"/>
    <w:rsid w:val="007B3451"/>
    <w:rsid w:val="007B45EA"/>
    <w:rsid w:val="007B50A5"/>
    <w:rsid w:val="007B587A"/>
    <w:rsid w:val="007B7064"/>
    <w:rsid w:val="007B72CF"/>
    <w:rsid w:val="007B75DC"/>
    <w:rsid w:val="007B7DB9"/>
    <w:rsid w:val="007C036B"/>
    <w:rsid w:val="007C05F8"/>
    <w:rsid w:val="007C22EA"/>
    <w:rsid w:val="007C2454"/>
    <w:rsid w:val="007C2948"/>
    <w:rsid w:val="007C29B2"/>
    <w:rsid w:val="007C2CF3"/>
    <w:rsid w:val="007C3183"/>
    <w:rsid w:val="007C3C19"/>
    <w:rsid w:val="007C5923"/>
    <w:rsid w:val="007D0422"/>
    <w:rsid w:val="007D0424"/>
    <w:rsid w:val="007D1159"/>
    <w:rsid w:val="007D13AC"/>
    <w:rsid w:val="007D23CB"/>
    <w:rsid w:val="007D27BD"/>
    <w:rsid w:val="007D3296"/>
    <w:rsid w:val="007D3C0E"/>
    <w:rsid w:val="007D3D91"/>
    <w:rsid w:val="007D4A01"/>
    <w:rsid w:val="007D4CB6"/>
    <w:rsid w:val="007D5289"/>
    <w:rsid w:val="007D555C"/>
    <w:rsid w:val="007D6B74"/>
    <w:rsid w:val="007E14DE"/>
    <w:rsid w:val="007E1BD1"/>
    <w:rsid w:val="007E2000"/>
    <w:rsid w:val="007E3951"/>
    <w:rsid w:val="007E3EC0"/>
    <w:rsid w:val="007E4A3D"/>
    <w:rsid w:val="007E4D64"/>
    <w:rsid w:val="007E4F4E"/>
    <w:rsid w:val="007E5B10"/>
    <w:rsid w:val="007E5BF4"/>
    <w:rsid w:val="007E7270"/>
    <w:rsid w:val="007F039A"/>
    <w:rsid w:val="007F0D28"/>
    <w:rsid w:val="007F10E0"/>
    <w:rsid w:val="007F22B1"/>
    <w:rsid w:val="007F2523"/>
    <w:rsid w:val="007F4190"/>
    <w:rsid w:val="007F4DF5"/>
    <w:rsid w:val="007F50B9"/>
    <w:rsid w:val="007F5CAA"/>
    <w:rsid w:val="007F6F8E"/>
    <w:rsid w:val="007F70EC"/>
    <w:rsid w:val="007F743E"/>
    <w:rsid w:val="007F77EF"/>
    <w:rsid w:val="007F7AD6"/>
    <w:rsid w:val="008004F4"/>
    <w:rsid w:val="00802BD2"/>
    <w:rsid w:val="0080506C"/>
    <w:rsid w:val="008058F0"/>
    <w:rsid w:val="0080609A"/>
    <w:rsid w:val="00806C6A"/>
    <w:rsid w:val="00806F5E"/>
    <w:rsid w:val="00807838"/>
    <w:rsid w:val="0081043A"/>
    <w:rsid w:val="0081322A"/>
    <w:rsid w:val="00813D4B"/>
    <w:rsid w:val="0081532C"/>
    <w:rsid w:val="0081557C"/>
    <w:rsid w:val="00815D96"/>
    <w:rsid w:val="008165DF"/>
    <w:rsid w:val="00816C15"/>
    <w:rsid w:val="00816D26"/>
    <w:rsid w:val="008172A1"/>
    <w:rsid w:val="0081756C"/>
    <w:rsid w:val="0082016B"/>
    <w:rsid w:val="00820398"/>
    <w:rsid w:val="008210AE"/>
    <w:rsid w:val="00822270"/>
    <w:rsid w:val="00823A54"/>
    <w:rsid w:val="00825D07"/>
    <w:rsid w:val="00825E6C"/>
    <w:rsid w:val="00826A58"/>
    <w:rsid w:val="00827D91"/>
    <w:rsid w:val="00827E31"/>
    <w:rsid w:val="00830F97"/>
    <w:rsid w:val="00831002"/>
    <w:rsid w:val="00832130"/>
    <w:rsid w:val="00832481"/>
    <w:rsid w:val="00832754"/>
    <w:rsid w:val="00833595"/>
    <w:rsid w:val="0083456C"/>
    <w:rsid w:val="0083464D"/>
    <w:rsid w:val="008347D6"/>
    <w:rsid w:val="008347DA"/>
    <w:rsid w:val="008357D2"/>
    <w:rsid w:val="00835AD4"/>
    <w:rsid w:val="008360BB"/>
    <w:rsid w:val="0083621B"/>
    <w:rsid w:val="00836F95"/>
    <w:rsid w:val="008370CA"/>
    <w:rsid w:val="008403A8"/>
    <w:rsid w:val="00841845"/>
    <w:rsid w:val="00841F16"/>
    <w:rsid w:val="00843D17"/>
    <w:rsid w:val="00846498"/>
    <w:rsid w:val="00853016"/>
    <w:rsid w:val="008535CF"/>
    <w:rsid w:val="00855D08"/>
    <w:rsid w:val="00860394"/>
    <w:rsid w:val="00861D8C"/>
    <w:rsid w:val="00863D85"/>
    <w:rsid w:val="00863E1E"/>
    <w:rsid w:val="0086622B"/>
    <w:rsid w:val="0086638E"/>
    <w:rsid w:val="00866CBE"/>
    <w:rsid w:val="00867267"/>
    <w:rsid w:val="0086762E"/>
    <w:rsid w:val="00867F77"/>
    <w:rsid w:val="00870235"/>
    <w:rsid w:val="00870694"/>
    <w:rsid w:val="008716A8"/>
    <w:rsid w:val="008721A5"/>
    <w:rsid w:val="00872A6E"/>
    <w:rsid w:val="00873754"/>
    <w:rsid w:val="0087406A"/>
    <w:rsid w:val="00874553"/>
    <w:rsid w:val="00875697"/>
    <w:rsid w:val="00876F8A"/>
    <w:rsid w:val="00880CBF"/>
    <w:rsid w:val="00881377"/>
    <w:rsid w:val="008813B4"/>
    <w:rsid w:val="00882285"/>
    <w:rsid w:val="00882D7A"/>
    <w:rsid w:val="00883CE8"/>
    <w:rsid w:val="0088413E"/>
    <w:rsid w:val="00884E71"/>
    <w:rsid w:val="0088502B"/>
    <w:rsid w:val="008862D2"/>
    <w:rsid w:val="00886626"/>
    <w:rsid w:val="0088699F"/>
    <w:rsid w:val="00886C0E"/>
    <w:rsid w:val="008900CD"/>
    <w:rsid w:val="00890DDF"/>
    <w:rsid w:val="00891020"/>
    <w:rsid w:val="00891B7C"/>
    <w:rsid w:val="00892B4B"/>
    <w:rsid w:val="008948F4"/>
    <w:rsid w:val="008952CD"/>
    <w:rsid w:val="00897CE3"/>
    <w:rsid w:val="00897F45"/>
    <w:rsid w:val="008A11CF"/>
    <w:rsid w:val="008A144A"/>
    <w:rsid w:val="008A2248"/>
    <w:rsid w:val="008A2B1B"/>
    <w:rsid w:val="008A3AF2"/>
    <w:rsid w:val="008A40EF"/>
    <w:rsid w:val="008A446A"/>
    <w:rsid w:val="008A46A4"/>
    <w:rsid w:val="008A4D53"/>
    <w:rsid w:val="008A55BA"/>
    <w:rsid w:val="008A6D6B"/>
    <w:rsid w:val="008A7131"/>
    <w:rsid w:val="008A79AF"/>
    <w:rsid w:val="008B0020"/>
    <w:rsid w:val="008B05FE"/>
    <w:rsid w:val="008B0713"/>
    <w:rsid w:val="008B0C74"/>
    <w:rsid w:val="008B3986"/>
    <w:rsid w:val="008B3BFD"/>
    <w:rsid w:val="008B4D1A"/>
    <w:rsid w:val="008B5269"/>
    <w:rsid w:val="008B5376"/>
    <w:rsid w:val="008B649D"/>
    <w:rsid w:val="008B72FA"/>
    <w:rsid w:val="008B76EE"/>
    <w:rsid w:val="008B7F0C"/>
    <w:rsid w:val="008B7FD2"/>
    <w:rsid w:val="008C1DA2"/>
    <w:rsid w:val="008C2053"/>
    <w:rsid w:val="008C22E8"/>
    <w:rsid w:val="008C2996"/>
    <w:rsid w:val="008C32C0"/>
    <w:rsid w:val="008C3304"/>
    <w:rsid w:val="008C373C"/>
    <w:rsid w:val="008C3CE8"/>
    <w:rsid w:val="008C43CE"/>
    <w:rsid w:val="008C5322"/>
    <w:rsid w:val="008C610B"/>
    <w:rsid w:val="008C6207"/>
    <w:rsid w:val="008C721D"/>
    <w:rsid w:val="008D023E"/>
    <w:rsid w:val="008D05CF"/>
    <w:rsid w:val="008D18E5"/>
    <w:rsid w:val="008D1A6C"/>
    <w:rsid w:val="008D212C"/>
    <w:rsid w:val="008D3641"/>
    <w:rsid w:val="008D47B8"/>
    <w:rsid w:val="008D5AEB"/>
    <w:rsid w:val="008D6E79"/>
    <w:rsid w:val="008D703C"/>
    <w:rsid w:val="008D7065"/>
    <w:rsid w:val="008D7386"/>
    <w:rsid w:val="008D7BDC"/>
    <w:rsid w:val="008E0C03"/>
    <w:rsid w:val="008E1CEE"/>
    <w:rsid w:val="008E4BF4"/>
    <w:rsid w:val="008E5860"/>
    <w:rsid w:val="008E6095"/>
    <w:rsid w:val="008E6711"/>
    <w:rsid w:val="008E69F0"/>
    <w:rsid w:val="008E6B8E"/>
    <w:rsid w:val="008E75CD"/>
    <w:rsid w:val="008E7818"/>
    <w:rsid w:val="008E7EFD"/>
    <w:rsid w:val="008F00CF"/>
    <w:rsid w:val="008F1856"/>
    <w:rsid w:val="008F1ADD"/>
    <w:rsid w:val="008F1B4E"/>
    <w:rsid w:val="008F2D3B"/>
    <w:rsid w:val="008F3CAE"/>
    <w:rsid w:val="008F5336"/>
    <w:rsid w:val="008F5C2C"/>
    <w:rsid w:val="008F5D8A"/>
    <w:rsid w:val="008F6B7C"/>
    <w:rsid w:val="008F6BDA"/>
    <w:rsid w:val="008F7478"/>
    <w:rsid w:val="00900DB1"/>
    <w:rsid w:val="00901ED0"/>
    <w:rsid w:val="0090285B"/>
    <w:rsid w:val="00902CF5"/>
    <w:rsid w:val="009033EA"/>
    <w:rsid w:val="009042D8"/>
    <w:rsid w:val="00904E99"/>
    <w:rsid w:val="00905008"/>
    <w:rsid w:val="009050DF"/>
    <w:rsid w:val="009064C6"/>
    <w:rsid w:val="00906E9A"/>
    <w:rsid w:val="00911166"/>
    <w:rsid w:val="00911E49"/>
    <w:rsid w:val="0091328B"/>
    <w:rsid w:val="00915509"/>
    <w:rsid w:val="00915821"/>
    <w:rsid w:val="0091594C"/>
    <w:rsid w:val="00915F80"/>
    <w:rsid w:val="009169BB"/>
    <w:rsid w:val="00916A54"/>
    <w:rsid w:val="00917214"/>
    <w:rsid w:val="00920ECF"/>
    <w:rsid w:val="00921F2C"/>
    <w:rsid w:val="00922798"/>
    <w:rsid w:val="00925214"/>
    <w:rsid w:val="0092547D"/>
    <w:rsid w:val="00925951"/>
    <w:rsid w:val="00925D2F"/>
    <w:rsid w:val="009263C1"/>
    <w:rsid w:val="009316D8"/>
    <w:rsid w:val="00932978"/>
    <w:rsid w:val="00934575"/>
    <w:rsid w:val="009360D7"/>
    <w:rsid w:val="0093627F"/>
    <w:rsid w:val="009366D8"/>
    <w:rsid w:val="00936CEC"/>
    <w:rsid w:val="00940F0F"/>
    <w:rsid w:val="00941DCD"/>
    <w:rsid w:val="00942C42"/>
    <w:rsid w:val="00942EBB"/>
    <w:rsid w:val="00944E51"/>
    <w:rsid w:val="00945006"/>
    <w:rsid w:val="00945B14"/>
    <w:rsid w:val="0095021F"/>
    <w:rsid w:val="0095156D"/>
    <w:rsid w:val="00951605"/>
    <w:rsid w:val="00951695"/>
    <w:rsid w:val="009531E6"/>
    <w:rsid w:val="009542AE"/>
    <w:rsid w:val="00955FFE"/>
    <w:rsid w:val="009563D0"/>
    <w:rsid w:val="00957DDE"/>
    <w:rsid w:val="00957FE7"/>
    <w:rsid w:val="009619C4"/>
    <w:rsid w:val="00962E22"/>
    <w:rsid w:val="0096451E"/>
    <w:rsid w:val="00967B13"/>
    <w:rsid w:val="00967FD0"/>
    <w:rsid w:val="009702AB"/>
    <w:rsid w:val="00970970"/>
    <w:rsid w:val="009715AE"/>
    <w:rsid w:val="00971F40"/>
    <w:rsid w:val="00972E01"/>
    <w:rsid w:val="00974F1D"/>
    <w:rsid w:val="0097519B"/>
    <w:rsid w:val="00975546"/>
    <w:rsid w:val="00975887"/>
    <w:rsid w:val="00977084"/>
    <w:rsid w:val="009777D2"/>
    <w:rsid w:val="00977CCF"/>
    <w:rsid w:val="009808EB"/>
    <w:rsid w:val="00980B30"/>
    <w:rsid w:val="0098189D"/>
    <w:rsid w:val="009819EA"/>
    <w:rsid w:val="00981A07"/>
    <w:rsid w:val="00981ACA"/>
    <w:rsid w:val="009821E6"/>
    <w:rsid w:val="00982D89"/>
    <w:rsid w:val="00983972"/>
    <w:rsid w:val="00983D01"/>
    <w:rsid w:val="00985C92"/>
    <w:rsid w:val="009860BC"/>
    <w:rsid w:val="0098663D"/>
    <w:rsid w:val="009877CD"/>
    <w:rsid w:val="00991465"/>
    <w:rsid w:val="0099462A"/>
    <w:rsid w:val="0099516D"/>
    <w:rsid w:val="00995222"/>
    <w:rsid w:val="00996870"/>
    <w:rsid w:val="0099722C"/>
    <w:rsid w:val="009973A3"/>
    <w:rsid w:val="009A0AF7"/>
    <w:rsid w:val="009A0BF7"/>
    <w:rsid w:val="009A0FCF"/>
    <w:rsid w:val="009A1D29"/>
    <w:rsid w:val="009A405A"/>
    <w:rsid w:val="009A4A2B"/>
    <w:rsid w:val="009A543E"/>
    <w:rsid w:val="009A5515"/>
    <w:rsid w:val="009A5E0E"/>
    <w:rsid w:val="009A6E4F"/>
    <w:rsid w:val="009A70B6"/>
    <w:rsid w:val="009A7D39"/>
    <w:rsid w:val="009B07C4"/>
    <w:rsid w:val="009B0D18"/>
    <w:rsid w:val="009B2503"/>
    <w:rsid w:val="009B270B"/>
    <w:rsid w:val="009B2F47"/>
    <w:rsid w:val="009B3B64"/>
    <w:rsid w:val="009B3E3D"/>
    <w:rsid w:val="009B5788"/>
    <w:rsid w:val="009B615D"/>
    <w:rsid w:val="009C0743"/>
    <w:rsid w:val="009C1D4A"/>
    <w:rsid w:val="009C2A1A"/>
    <w:rsid w:val="009C2A8A"/>
    <w:rsid w:val="009C3251"/>
    <w:rsid w:val="009C395F"/>
    <w:rsid w:val="009C6EC7"/>
    <w:rsid w:val="009C6FB6"/>
    <w:rsid w:val="009C7760"/>
    <w:rsid w:val="009C7A40"/>
    <w:rsid w:val="009C7FB1"/>
    <w:rsid w:val="009D088F"/>
    <w:rsid w:val="009D10F4"/>
    <w:rsid w:val="009D24A9"/>
    <w:rsid w:val="009D25FE"/>
    <w:rsid w:val="009D2771"/>
    <w:rsid w:val="009D2CB0"/>
    <w:rsid w:val="009D3AF7"/>
    <w:rsid w:val="009D406A"/>
    <w:rsid w:val="009D739F"/>
    <w:rsid w:val="009D7470"/>
    <w:rsid w:val="009E023D"/>
    <w:rsid w:val="009E12B1"/>
    <w:rsid w:val="009E153F"/>
    <w:rsid w:val="009E2B87"/>
    <w:rsid w:val="009E5331"/>
    <w:rsid w:val="009E57A9"/>
    <w:rsid w:val="009E596C"/>
    <w:rsid w:val="009E5C04"/>
    <w:rsid w:val="009E5FEF"/>
    <w:rsid w:val="009F0080"/>
    <w:rsid w:val="009F02CC"/>
    <w:rsid w:val="009F0C32"/>
    <w:rsid w:val="009F0EF3"/>
    <w:rsid w:val="009F26A4"/>
    <w:rsid w:val="009F2B5E"/>
    <w:rsid w:val="009F5CF1"/>
    <w:rsid w:val="009F7E20"/>
    <w:rsid w:val="00A022B1"/>
    <w:rsid w:val="00A022BF"/>
    <w:rsid w:val="00A03BC2"/>
    <w:rsid w:val="00A06A94"/>
    <w:rsid w:val="00A07496"/>
    <w:rsid w:val="00A07CAD"/>
    <w:rsid w:val="00A07CD8"/>
    <w:rsid w:val="00A1122E"/>
    <w:rsid w:val="00A1124D"/>
    <w:rsid w:val="00A1162A"/>
    <w:rsid w:val="00A11F4C"/>
    <w:rsid w:val="00A131B3"/>
    <w:rsid w:val="00A13D00"/>
    <w:rsid w:val="00A1497C"/>
    <w:rsid w:val="00A14BD0"/>
    <w:rsid w:val="00A1591A"/>
    <w:rsid w:val="00A15D26"/>
    <w:rsid w:val="00A16C31"/>
    <w:rsid w:val="00A16F58"/>
    <w:rsid w:val="00A17DAD"/>
    <w:rsid w:val="00A20987"/>
    <w:rsid w:val="00A20AAB"/>
    <w:rsid w:val="00A216DF"/>
    <w:rsid w:val="00A23CC4"/>
    <w:rsid w:val="00A2576E"/>
    <w:rsid w:val="00A2590B"/>
    <w:rsid w:val="00A25F6F"/>
    <w:rsid w:val="00A265E0"/>
    <w:rsid w:val="00A26697"/>
    <w:rsid w:val="00A268EA"/>
    <w:rsid w:val="00A27024"/>
    <w:rsid w:val="00A2704D"/>
    <w:rsid w:val="00A31E0D"/>
    <w:rsid w:val="00A3228D"/>
    <w:rsid w:val="00A32ED2"/>
    <w:rsid w:val="00A339B4"/>
    <w:rsid w:val="00A33DFC"/>
    <w:rsid w:val="00A34169"/>
    <w:rsid w:val="00A40060"/>
    <w:rsid w:val="00A409EA"/>
    <w:rsid w:val="00A420D3"/>
    <w:rsid w:val="00A428E3"/>
    <w:rsid w:val="00A42A7C"/>
    <w:rsid w:val="00A45F3E"/>
    <w:rsid w:val="00A46453"/>
    <w:rsid w:val="00A51CE8"/>
    <w:rsid w:val="00A524CD"/>
    <w:rsid w:val="00A52D31"/>
    <w:rsid w:val="00A532F8"/>
    <w:rsid w:val="00A538AA"/>
    <w:rsid w:val="00A61433"/>
    <w:rsid w:val="00A61674"/>
    <w:rsid w:val="00A61978"/>
    <w:rsid w:val="00A61A30"/>
    <w:rsid w:val="00A62009"/>
    <w:rsid w:val="00A627E0"/>
    <w:rsid w:val="00A656FA"/>
    <w:rsid w:val="00A65AF9"/>
    <w:rsid w:val="00A65CCA"/>
    <w:rsid w:val="00A709C1"/>
    <w:rsid w:val="00A71AE2"/>
    <w:rsid w:val="00A72D0E"/>
    <w:rsid w:val="00A73E46"/>
    <w:rsid w:val="00A74ACE"/>
    <w:rsid w:val="00A74EF3"/>
    <w:rsid w:val="00A751D3"/>
    <w:rsid w:val="00A75A3C"/>
    <w:rsid w:val="00A807E7"/>
    <w:rsid w:val="00A80D65"/>
    <w:rsid w:val="00A81D7F"/>
    <w:rsid w:val="00A821A6"/>
    <w:rsid w:val="00A821C5"/>
    <w:rsid w:val="00A83C86"/>
    <w:rsid w:val="00A85188"/>
    <w:rsid w:val="00A8630E"/>
    <w:rsid w:val="00A874B6"/>
    <w:rsid w:val="00A8785F"/>
    <w:rsid w:val="00A87E0A"/>
    <w:rsid w:val="00A91529"/>
    <w:rsid w:val="00A919D6"/>
    <w:rsid w:val="00A91D46"/>
    <w:rsid w:val="00A9270D"/>
    <w:rsid w:val="00A96B26"/>
    <w:rsid w:val="00A96B46"/>
    <w:rsid w:val="00A976BA"/>
    <w:rsid w:val="00AA03DB"/>
    <w:rsid w:val="00AA0F6B"/>
    <w:rsid w:val="00AA25CD"/>
    <w:rsid w:val="00AA3563"/>
    <w:rsid w:val="00AA3710"/>
    <w:rsid w:val="00AA3AA0"/>
    <w:rsid w:val="00AA45B1"/>
    <w:rsid w:val="00AA578D"/>
    <w:rsid w:val="00AA5CCF"/>
    <w:rsid w:val="00AA6FEF"/>
    <w:rsid w:val="00AA71F5"/>
    <w:rsid w:val="00AB0223"/>
    <w:rsid w:val="00AB47A6"/>
    <w:rsid w:val="00AB4ABD"/>
    <w:rsid w:val="00AB5B74"/>
    <w:rsid w:val="00AB6178"/>
    <w:rsid w:val="00AB651B"/>
    <w:rsid w:val="00AB6619"/>
    <w:rsid w:val="00AB6BEF"/>
    <w:rsid w:val="00AB717C"/>
    <w:rsid w:val="00AC0473"/>
    <w:rsid w:val="00AC07E1"/>
    <w:rsid w:val="00AC3089"/>
    <w:rsid w:val="00AC34D4"/>
    <w:rsid w:val="00AC3520"/>
    <w:rsid w:val="00AC3600"/>
    <w:rsid w:val="00AC3B2E"/>
    <w:rsid w:val="00AC4E74"/>
    <w:rsid w:val="00AC69F0"/>
    <w:rsid w:val="00AC6C0D"/>
    <w:rsid w:val="00AC6D03"/>
    <w:rsid w:val="00AC70FF"/>
    <w:rsid w:val="00AC71C1"/>
    <w:rsid w:val="00AC743C"/>
    <w:rsid w:val="00AC76C6"/>
    <w:rsid w:val="00AD0975"/>
    <w:rsid w:val="00AD1D62"/>
    <w:rsid w:val="00AD2B00"/>
    <w:rsid w:val="00AD30F8"/>
    <w:rsid w:val="00AD58E7"/>
    <w:rsid w:val="00AD7644"/>
    <w:rsid w:val="00AE1266"/>
    <w:rsid w:val="00AE2094"/>
    <w:rsid w:val="00AE31E0"/>
    <w:rsid w:val="00AE4308"/>
    <w:rsid w:val="00AE4471"/>
    <w:rsid w:val="00AE512E"/>
    <w:rsid w:val="00AE5A77"/>
    <w:rsid w:val="00AE5EE9"/>
    <w:rsid w:val="00AE5FB8"/>
    <w:rsid w:val="00AE6202"/>
    <w:rsid w:val="00AE65FB"/>
    <w:rsid w:val="00AE6A15"/>
    <w:rsid w:val="00AE6FAB"/>
    <w:rsid w:val="00AE73BC"/>
    <w:rsid w:val="00AE7708"/>
    <w:rsid w:val="00AF0278"/>
    <w:rsid w:val="00AF2104"/>
    <w:rsid w:val="00AF2B3C"/>
    <w:rsid w:val="00AF333D"/>
    <w:rsid w:val="00AF3350"/>
    <w:rsid w:val="00AF39A9"/>
    <w:rsid w:val="00AF4807"/>
    <w:rsid w:val="00AF4E36"/>
    <w:rsid w:val="00AF5F35"/>
    <w:rsid w:val="00AF6597"/>
    <w:rsid w:val="00B007CB"/>
    <w:rsid w:val="00B00BF4"/>
    <w:rsid w:val="00B017C0"/>
    <w:rsid w:val="00B02072"/>
    <w:rsid w:val="00B02452"/>
    <w:rsid w:val="00B024EB"/>
    <w:rsid w:val="00B03806"/>
    <w:rsid w:val="00B03D9A"/>
    <w:rsid w:val="00B03F39"/>
    <w:rsid w:val="00B050F7"/>
    <w:rsid w:val="00B05DC4"/>
    <w:rsid w:val="00B06A72"/>
    <w:rsid w:val="00B06B3C"/>
    <w:rsid w:val="00B06F3B"/>
    <w:rsid w:val="00B11C12"/>
    <w:rsid w:val="00B122D3"/>
    <w:rsid w:val="00B129B2"/>
    <w:rsid w:val="00B12E49"/>
    <w:rsid w:val="00B14F1F"/>
    <w:rsid w:val="00B16FFA"/>
    <w:rsid w:val="00B17F53"/>
    <w:rsid w:val="00B20AD6"/>
    <w:rsid w:val="00B21295"/>
    <w:rsid w:val="00B21F80"/>
    <w:rsid w:val="00B221C4"/>
    <w:rsid w:val="00B22880"/>
    <w:rsid w:val="00B2305A"/>
    <w:rsid w:val="00B23689"/>
    <w:rsid w:val="00B2547C"/>
    <w:rsid w:val="00B25697"/>
    <w:rsid w:val="00B2661D"/>
    <w:rsid w:val="00B269D8"/>
    <w:rsid w:val="00B30877"/>
    <w:rsid w:val="00B32689"/>
    <w:rsid w:val="00B329A0"/>
    <w:rsid w:val="00B33346"/>
    <w:rsid w:val="00B3354F"/>
    <w:rsid w:val="00B336CE"/>
    <w:rsid w:val="00B33B25"/>
    <w:rsid w:val="00B35104"/>
    <w:rsid w:val="00B35797"/>
    <w:rsid w:val="00B35BD7"/>
    <w:rsid w:val="00B36233"/>
    <w:rsid w:val="00B36BB1"/>
    <w:rsid w:val="00B36EF7"/>
    <w:rsid w:val="00B40426"/>
    <w:rsid w:val="00B406EA"/>
    <w:rsid w:val="00B40F95"/>
    <w:rsid w:val="00B42091"/>
    <w:rsid w:val="00B438D6"/>
    <w:rsid w:val="00B4509A"/>
    <w:rsid w:val="00B45250"/>
    <w:rsid w:val="00B453FF"/>
    <w:rsid w:val="00B463E4"/>
    <w:rsid w:val="00B46A73"/>
    <w:rsid w:val="00B515F6"/>
    <w:rsid w:val="00B5170B"/>
    <w:rsid w:val="00B5177F"/>
    <w:rsid w:val="00B51802"/>
    <w:rsid w:val="00B51C53"/>
    <w:rsid w:val="00B52250"/>
    <w:rsid w:val="00B5383E"/>
    <w:rsid w:val="00B53C51"/>
    <w:rsid w:val="00B53F34"/>
    <w:rsid w:val="00B5678D"/>
    <w:rsid w:val="00B56B56"/>
    <w:rsid w:val="00B574F6"/>
    <w:rsid w:val="00B602A8"/>
    <w:rsid w:val="00B60B69"/>
    <w:rsid w:val="00B60EF5"/>
    <w:rsid w:val="00B617A5"/>
    <w:rsid w:val="00B63734"/>
    <w:rsid w:val="00B644E1"/>
    <w:rsid w:val="00B64FD4"/>
    <w:rsid w:val="00B65CCA"/>
    <w:rsid w:val="00B6769D"/>
    <w:rsid w:val="00B7212D"/>
    <w:rsid w:val="00B72269"/>
    <w:rsid w:val="00B723DD"/>
    <w:rsid w:val="00B72C7E"/>
    <w:rsid w:val="00B73CEB"/>
    <w:rsid w:val="00B74143"/>
    <w:rsid w:val="00B7497D"/>
    <w:rsid w:val="00B755C4"/>
    <w:rsid w:val="00B75D0D"/>
    <w:rsid w:val="00B760BB"/>
    <w:rsid w:val="00B76446"/>
    <w:rsid w:val="00B7644C"/>
    <w:rsid w:val="00B76A5B"/>
    <w:rsid w:val="00B77CDE"/>
    <w:rsid w:val="00B80888"/>
    <w:rsid w:val="00B80E9A"/>
    <w:rsid w:val="00B82327"/>
    <w:rsid w:val="00B82476"/>
    <w:rsid w:val="00B825A1"/>
    <w:rsid w:val="00B829A1"/>
    <w:rsid w:val="00B8377A"/>
    <w:rsid w:val="00B837B0"/>
    <w:rsid w:val="00B83D4B"/>
    <w:rsid w:val="00B8432B"/>
    <w:rsid w:val="00B847B2"/>
    <w:rsid w:val="00B84CA5"/>
    <w:rsid w:val="00B85176"/>
    <w:rsid w:val="00B852C4"/>
    <w:rsid w:val="00B875C2"/>
    <w:rsid w:val="00B90728"/>
    <w:rsid w:val="00B90C78"/>
    <w:rsid w:val="00B914FB"/>
    <w:rsid w:val="00B91584"/>
    <w:rsid w:val="00B91FA0"/>
    <w:rsid w:val="00B9203D"/>
    <w:rsid w:val="00B92388"/>
    <w:rsid w:val="00B9295D"/>
    <w:rsid w:val="00B930F2"/>
    <w:rsid w:val="00B954A1"/>
    <w:rsid w:val="00B954C9"/>
    <w:rsid w:val="00B963F5"/>
    <w:rsid w:val="00B96575"/>
    <w:rsid w:val="00B97210"/>
    <w:rsid w:val="00BA04A1"/>
    <w:rsid w:val="00BA05E1"/>
    <w:rsid w:val="00BA067F"/>
    <w:rsid w:val="00BA0EF8"/>
    <w:rsid w:val="00BA0FC0"/>
    <w:rsid w:val="00BA128A"/>
    <w:rsid w:val="00BA1E5C"/>
    <w:rsid w:val="00BA2ABA"/>
    <w:rsid w:val="00BA2D56"/>
    <w:rsid w:val="00BA37D1"/>
    <w:rsid w:val="00BA3D62"/>
    <w:rsid w:val="00BA43B7"/>
    <w:rsid w:val="00BA61C5"/>
    <w:rsid w:val="00BA786E"/>
    <w:rsid w:val="00BB0241"/>
    <w:rsid w:val="00BB192E"/>
    <w:rsid w:val="00BB195F"/>
    <w:rsid w:val="00BB3D0D"/>
    <w:rsid w:val="00BB4295"/>
    <w:rsid w:val="00BB45D7"/>
    <w:rsid w:val="00BB540D"/>
    <w:rsid w:val="00BB74E1"/>
    <w:rsid w:val="00BB7CBE"/>
    <w:rsid w:val="00BC1801"/>
    <w:rsid w:val="00BC39C5"/>
    <w:rsid w:val="00BC5D8E"/>
    <w:rsid w:val="00BC670E"/>
    <w:rsid w:val="00BC7527"/>
    <w:rsid w:val="00BC7CD0"/>
    <w:rsid w:val="00BD1526"/>
    <w:rsid w:val="00BD170E"/>
    <w:rsid w:val="00BD2457"/>
    <w:rsid w:val="00BD3196"/>
    <w:rsid w:val="00BD3764"/>
    <w:rsid w:val="00BD452C"/>
    <w:rsid w:val="00BD5099"/>
    <w:rsid w:val="00BD543F"/>
    <w:rsid w:val="00BD6219"/>
    <w:rsid w:val="00BD6A20"/>
    <w:rsid w:val="00BD6F0D"/>
    <w:rsid w:val="00BD7224"/>
    <w:rsid w:val="00BE0450"/>
    <w:rsid w:val="00BE1943"/>
    <w:rsid w:val="00BE2541"/>
    <w:rsid w:val="00BE2CB0"/>
    <w:rsid w:val="00BE2E15"/>
    <w:rsid w:val="00BE4B42"/>
    <w:rsid w:val="00BE5E16"/>
    <w:rsid w:val="00BE63E5"/>
    <w:rsid w:val="00BE74B3"/>
    <w:rsid w:val="00BE7B8A"/>
    <w:rsid w:val="00BF02F7"/>
    <w:rsid w:val="00BF0A6D"/>
    <w:rsid w:val="00BF25DE"/>
    <w:rsid w:val="00BF49CD"/>
    <w:rsid w:val="00BF5164"/>
    <w:rsid w:val="00BF55CE"/>
    <w:rsid w:val="00BF5719"/>
    <w:rsid w:val="00BF6C5F"/>
    <w:rsid w:val="00BF763A"/>
    <w:rsid w:val="00BF7E24"/>
    <w:rsid w:val="00C00805"/>
    <w:rsid w:val="00C00935"/>
    <w:rsid w:val="00C01E0E"/>
    <w:rsid w:val="00C0247F"/>
    <w:rsid w:val="00C024C5"/>
    <w:rsid w:val="00C02916"/>
    <w:rsid w:val="00C02BBC"/>
    <w:rsid w:val="00C03D4C"/>
    <w:rsid w:val="00C04C67"/>
    <w:rsid w:val="00C04F43"/>
    <w:rsid w:val="00C05DB3"/>
    <w:rsid w:val="00C06935"/>
    <w:rsid w:val="00C122C8"/>
    <w:rsid w:val="00C12B92"/>
    <w:rsid w:val="00C13697"/>
    <w:rsid w:val="00C13E48"/>
    <w:rsid w:val="00C140BF"/>
    <w:rsid w:val="00C15529"/>
    <w:rsid w:val="00C16085"/>
    <w:rsid w:val="00C1670F"/>
    <w:rsid w:val="00C17CAE"/>
    <w:rsid w:val="00C22FF0"/>
    <w:rsid w:val="00C23347"/>
    <w:rsid w:val="00C25423"/>
    <w:rsid w:val="00C264EB"/>
    <w:rsid w:val="00C26D75"/>
    <w:rsid w:val="00C3272C"/>
    <w:rsid w:val="00C33E75"/>
    <w:rsid w:val="00C34072"/>
    <w:rsid w:val="00C34BEC"/>
    <w:rsid w:val="00C363C3"/>
    <w:rsid w:val="00C36996"/>
    <w:rsid w:val="00C411AD"/>
    <w:rsid w:val="00C417A4"/>
    <w:rsid w:val="00C4217E"/>
    <w:rsid w:val="00C425EB"/>
    <w:rsid w:val="00C4281E"/>
    <w:rsid w:val="00C43091"/>
    <w:rsid w:val="00C43966"/>
    <w:rsid w:val="00C43AF8"/>
    <w:rsid w:val="00C43DDB"/>
    <w:rsid w:val="00C44EFB"/>
    <w:rsid w:val="00C4510D"/>
    <w:rsid w:val="00C45D9C"/>
    <w:rsid w:val="00C47ED3"/>
    <w:rsid w:val="00C5148A"/>
    <w:rsid w:val="00C51FD0"/>
    <w:rsid w:val="00C52D2D"/>
    <w:rsid w:val="00C53A78"/>
    <w:rsid w:val="00C54C1F"/>
    <w:rsid w:val="00C55BCB"/>
    <w:rsid w:val="00C56295"/>
    <w:rsid w:val="00C56AC6"/>
    <w:rsid w:val="00C57261"/>
    <w:rsid w:val="00C57A74"/>
    <w:rsid w:val="00C61A5E"/>
    <w:rsid w:val="00C62EBF"/>
    <w:rsid w:val="00C6380B"/>
    <w:rsid w:val="00C63CEA"/>
    <w:rsid w:val="00C6463D"/>
    <w:rsid w:val="00C6609D"/>
    <w:rsid w:val="00C66364"/>
    <w:rsid w:val="00C673B4"/>
    <w:rsid w:val="00C67781"/>
    <w:rsid w:val="00C67CFE"/>
    <w:rsid w:val="00C7057F"/>
    <w:rsid w:val="00C70A53"/>
    <w:rsid w:val="00C731EA"/>
    <w:rsid w:val="00C73FCD"/>
    <w:rsid w:val="00C74EB7"/>
    <w:rsid w:val="00C75194"/>
    <w:rsid w:val="00C75E43"/>
    <w:rsid w:val="00C761D0"/>
    <w:rsid w:val="00C77652"/>
    <w:rsid w:val="00C77B88"/>
    <w:rsid w:val="00C825B1"/>
    <w:rsid w:val="00C838E0"/>
    <w:rsid w:val="00C83BA2"/>
    <w:rsid w:val="00C84C3C"/>
    <w:rsid w:val="00C850E2"/>
    <w:rsid w:val="00C856A2"/>
    <w:rsid w:val="00C85935"/>
    <w:rsid w:val="00C86017"/>
    <w:rsid w:val="00C8716C"/>
    <w:rsid w:val="00C878BC"/>
    <w:rsid w:val="00C9054B"/>
    <w:rsid w:val="00C90AC0"/>
    <w:rsid w:val="00C916DD"/>
    <w:rsid w:val="00C93031"/>
    <w:rsid w:val="00C9372C"/>
    <w:rsid w:val="00C95D48"/>
    <w:rsid w:val="00C95E3B"/>
    <w:rsid w:val="00C96077"/>
    <w:rsid w:val="00C967E6"/>
    <w:rsid w:val="00C96C63"/>
    <w:rsid w:val="00C9772A"/>
    <w:rsid w:val="00C97CA2"/>
    <w:rsid w:val="00C97DB3"/>
    <w:rsid w:val="00C97DEE"/>
    <w:rsid w:val="00CA0596"/>
    <w:rsid w:val="00CA0D2E"/>
    <w:rsid w:val="00CA16F8"/>
    <w:rsid w:val="00CA1DE8"/>
    <w:rsid w:val="00CA2FB2"/>
    <w:rsid w:val="00CA3ABA"/>
    <w:rsid w:val="00CA4FAB"/>
    <w:rsid w:val="00CA50B5"/>
    <w:rsid w:val="00CA515A"/>
    <w:rsid w:val="00CA54F0"/>
    <w:rsid w:val="00CA6226"/>
    <w:rsid w:val="00CA6F0F"/>
    <w:rsid w:val="00CA7069"/>
    <w:rsid w:val="00CA78DC"/>
    <w:rsid w:val="00CB1A98"/>
    <w:rsid w:val="00CB1F8A"/>
    <w:rsid w:val="00CB27CD"/>
    <w:rsid w:val="00CB28C1"/>
    <w:rsid w:val="00CB2AA0"/>
    <w:rsid w:val="00CB2E2B"/>
    <w:rsid w:val="00CB309C"/>
    <w:rsid w:val="00CB3657"/>
    <w:rsid w:val="00CB3955"/>
    <w:rsid w:val="00CB4843"/>
    <w:rsid w:val="00CC0DEB"/>
    <w:rsid w:val="00CC1433"/>
    <w:rsid w:val="00CC1B75"/>
    <w:rsid w:val="00CC2BAF"/>
    <w:rsid w:val="00CC2E05"/>
    <w:rsid w:val="00CC2FD7"/>
    <w:rsid w:val="00CC37C3"/>
    <w:rsid w:val="00CC3C50"/>
    <w:rsid w:val="00CC41F7"/>
    <w:rsid w:val="00CC4CEC"/>
    <w:rsid w:val="00CC5510"/>
    <w:rsid w:val="00CC5C36"/>
    <w:rsid w:val="00CC64F3"/>
    <w:rsid w:val="00CC6D00"/>
    <w:rsid w:val="00CD24D5"/>
    <w:rsid w:val="00CD28CE"/>
    <w:rsid w:val="00CD2A0B"/>
    <w:rsid w:val="00CD2BA8"/>
    <w:rsid w:val="00CD3FC2"/>
    <w:rsid w:val="00CD472B"/>
    <w:rsid w:val="00CD4A6D"/>
    <w:rsid w:val="00CD526F"/>
    <w:rsid w:val="00CD68B7"/>
    <w:rsid w:val="00CD7503"/>
    <w:rsid w:val="00CD7920"/>
    <w:rsid w:val="00CE09A5"/>
    <w:rsid w:val="00CE0DF1"/>
    <w:rsid w:val="00CE13FF"/>
    <w:rsid w:val="00CE185F"/>
    <w:rsid w:val="00CE1E17"/>
    <w:rsid w:val="00CE2084"/>
    <w:rsid w:val="00CE27DC"/>
    <w:rsid w:val="00CE5ED4"/>
    <w:rsid w:val="00CF04BB"/>
    <w:rsid w:val="00CF05BF"/>
    <w:rsid w:val="00CF1C56"/>
    <w:rsid w:val="00CF2456"/>
    <w:rsid w:val="00CF3325"/>
    <w:rsid w:val="00CF35DF"/>
    <w:rsid w:val="00CF463B"/>
    <w:rsid w:val="00CF4661"/>
    <w:rsid w:val="00CF5E4F"/>
    <w:rsid w:val="00CF5FA9"/>
    <w:rsid w:val="00CF66C0"/>
    <w:rsid w:val="00CF6847"/>
    <w:rsid w:val="00CF69DC"/>
    <w:rsid w:val="00CF6A92"/>
    <w:rsid w:val="00CF727E"/>
    <w:rsid w:val="00CF7E85"/>
    <w:rsid w:val="00D00EA7"/>
    <w:rsid w:val="00D02659"/>
    <w:rsid w:val="00D026E8"/>
    <w:rsid w:val="00D028DB"/>
    <w:rsid w:val="00D0318B"/>
    <w:rsid w:val="00D032ED"/>
    <w:rsid w:val="00D03B3F"/>
    <w:rsid w:val="00D04FFA"/>
    <w:rsid w:val="00D058D2"/>
    <w:rsid w:val="00D05D8C"/>
    <w:rsid w:val="00D0623A"/>
    <w:rsid w:val="00D06D7F"/>
    <w:rsid w:val="00D07AA6"/>
    <w:rsid w:val="00D123C3"/>
    <w:rsid w:val="00D13088"/>
    <w:rsid w:val="00D136F3"/>
    <w:rsid w:val="00D1435A"/>
    <w:rsid w:val="00D14776"/>
    <w:rsid w:val="00D14C29"/>
    <w:rsid w:val="00D14F23"/>
    <w:rsid w:val="00D15D3C"/>
    <w:rsid w:val="00D22B6F"/>
    <w:rsid w:val="00D22F74"/>
    <w:rsid w:val="00D23233"/>
    <w:rsid w:val="00D24172"/>
    <w:rsid w:val="00D24D8D"/>
    <w:rsid w:val="00D24E12"/>
    <w:rsid w:val="00D24EFA"/>
    <w:rsid w:val="00D25426"/>
    <w:rsid w:val="00D2553C"/>
    <w:rsid w:val="00D26571"/>
    <w:rsid w:val="00D2718F"/>
    <w:rsid w:val="00D27B9A"/>
    <w:rsid w:val="00D27CE3"/>
    <w:rsid w:val="00D30F86"/>
    <w:rsid w:val="00D319C7"/>
    <w:rsid w:val="00D33359"/>
    <w:rsid w:val="00D35DDC"/>
    <w:rsid w:val="00D36154"/>
    <w:rsid w:val="00D3751F"/>
    <w:rsid w:val="00D37A0F"/>
    <w:rsid w:val="00D4019F"/>
    <w:rsid w:val="00D40454"/>
    <w:rsid w:val="00D404AF"/>
    <w:rsid w:val="00D40945"/>
    <w:rsid w:val="00D40F1A"/>
    <w:rsid w:val="00D412BE"/>
    <w:rsid w:val="00D415F2"/>
    <w:rsid w:val="00D41A40"/>
    <w:rsid w:val="00D4220B"/>
    <w:rsid w:val="00D4270B"/>
    <w:rsid w:val="00D43306"/>
    <w:rsid w:val="00D44DDC"/>
    <w:rsid w:val="00D453DC"/>
    <w:rsid w:val="00D4578D"/>
    <w:rsid w:val="00D460C2"/>
    <w:rsid w:val="00D4639F"/>
    <w:rsid w:val="00D46D1E"/>
    <w:rsid w:val="00D46FF4"/>
    <w:rsid w:val="00D50598"/>
    <w:rsid w:val="00D5314E"/>
    <w:rsid w:val="00D5468A"/>
    <w:rsid w:val="00D54873"/>
    <w:rsid w:val="00D55104"/>
    <w:rsid w:val="00D565FF"/>
    <w:rsid w:val="00D56873"/>
    <w:rsid w:val="00D56DA8"/>
    <w:rsid w:val="00D57414"/>
    <w:rsid w:val="00D60950"/>
    <w:rsid w:val="00D6114F"/>
    <w:rsid w:val="00D63244"/>
    <w:rsid w:val="00D63406"/>
    <w:rsid w:val="00D643AE"/>
    <w:rsid w:val="00D6467A"/>
    <w:rsid w:val="00D65C17"/>
    <w:rsid w:val="00D65FEF"/>
    <w:rsid w:val="00D66567"/>
    <w:rsid w:val="00D66D8C"/>
    <w:rsid w:val="00D6773A"/>
    <w:rsid w:val="00D70F17"/>
    <w:rsid w:val="00D7185B"/>
    <w:rsid w:val="00D7210F"/>
    <w:rsid w:val="00D72B24"/>
    <w:rsid w:val="00D735AB"/>
    <w:rsid w:val="00D75044"/>
    <w:rsid w:val="00D76048"/>
    <w:rsid w:val="00D76A67"/>
    <w:rsid w:val="00D76B1B"/>
    <w:rsid w:val="00D76BBB"/>
    <w:rsid w:val="00D76D1A"/>
    <w:rsid w:val="00D801BA"/>
    <w:rsid w:val="00D80A4F"/>
    <w:rsid w:val="00D81065"/>
    <w:rsid w:val="00D81327"/>
    <w:rsid w:val="00D81B52"/>
    <w:rsid w:val="00D81F3F"/>
    <w:rsid w:val="00D82B0D"/>
    <w:rsid w:val="00D834DB"/>
    <w:rsid w:val="00D8444B"/>
    <w:rsid w:val="00D844FD"/>
    <w:rsid w:val="00D84F9D"/>
    <w:rsid w:val="00D850A0"/>
    <w:rsid w:val="00D86EB6"/>
    <w:rsid w:val="00D87028"/>
    <w:rsid w:val="00D87E3E"/>
    <w:rsid w:val="00D90A13"/>
    <w:rsid w:val="00D9194D"/>
    <w:rsid w:val="00D92262"/>
    <w:rsid w:val="00D926E7"/>
    <w:rsid w:val="00D92A98"/>
    <w:rsid w:val="00D93541"/>
    <w:rsid w:val="00D93CC3"/>
    <w:rsid w:val="00D95249"/>
    <w:rsid w:val="00D95406"/>
    <w:rsid w:val="00D95ED9"/>
    <w:rsid w:val="00D97447"/>
    <w:rsid w:val="00D97808"/>
    <w:rsid w:val="00D9795A"/>
    <w:rsid w:val="00D97CA9"/>
    <w:rsid w:val="00D97FD1"/>
    <w:rsid w:val="00DA0828"/>
    <w:rsid w:val="00DA0D98"/>
    <w:rsid w:val="00DA10FF"/>
    <w:rsid w:val="00DA1ADE"/>
    <w:rsid w:val="00DA2FE5"/>
    <w:rsid w:val="00DA3432"/>
    <w:rsid w:val="00DA35FB"/>
    <w:rsid w:val="00DA43F8"/>
    <w:rsid w:val="00DA5818"/>
    <w:rsid w:val="00DA5D6A"/>
    <w:rsid w:val="00DA6867"/>
    <w:rsid w:val="00DA69D2"/>
    <w:rsid w:val="00DA6F37"/>
    <w:rsid w:val="00DA79C4"/>
    <w:rsid w:val="00DB02C8"/>
    <w:rsid w:val="00DB081A"/>
    <w:rsid w:val="00DB0DA4"/>
    <w:rsid w:val="00DB0F06"/>
    <w:rsid w:val="00DB10C8"/>
    <w:rsid w:val="00DB2C04"/>
    <w:rsid w:val="00DB35C0"/>
    <w:rsid w:val="00DB5476"/>
    <w:rsid w:val="00DB5E73"/>
    <w:rsid w:val="00DB6D63"/>
    <w:rsid w:val="00DB6FE5"/>
    <w:rsid w:val="00DB7067"/>
    <w:rsid w:val="00DC02DA"/>
    <w:rsid w:val="00DC0ECC"/>
    <w:rsid w:val="00DC36BE"/>
    <w:rsid w:val="00DC4ED6"/>
    <w:rsid w:val="00DC6398"/>
    <w:rsid w:val="00DC7DBC"/>
    <w:rsid w:val="00DD0055"/>
    <w:rsid w:val="00DD0D4B"/>
    <w:rsid w:val="00DD18C0"/>
    <w:rsid w:val="00DD1F1B"/>
    <w:rsid w:val="00DD24A5"/>
    <w:rsid w:val="00DD3415"/>
    <w:rsid w:val="00DD64C2"/>
    <w:rsid w:val="00DD743D"/>
    <w:rsid w:val="00DE012E"/>
    <w:rsid w:val="00DE07AC"/>
    <w:rsid w:val="00DE1A76"/>
    <w:rsid w:val="00DE1C2E"/>
    <w:rsid w:val="00DE2453"/>
    <w:rsid w:val="00DE2DAA"/>
    <w:rsid w:val="00DE2DE6"/>
    <w:rsid w:val="00DE3934"/>
    <w:rsid w:val="00DE4453"/>
    <w:rsid w:val="00DE4F22"/>
    <w:rsid w:val="00DE5734"/>
    <w:rsid w:val="00DE5C07"/>
    <w:rsid w:val="00DE622D"/>
    <w:rsid w:val="00DF041C"/>
    <w:rsid w:val="00DF233F"/>
    <w:rsid w:val="00DF3AB6"/>
    <w:rsid w:val="00DF3C3D"/>
    <w:rsid w:val="00DF480A"/>
    <w:rsid w:val="00DF5CEE"/>
    <w:rsid w:val="00DF6024"/>
    <w:rsid w:val="00DF6239"/>
    <w:rsid w:val="00DF66BF"/>
    <w:rsid w:val="00DF6DF7"/>
    <w:rsid w:val="00DF7AA0"/>
    <w:rsid w:val="00DF7BC1"/>
    <w:rsid w:val="00DF7DC7"/>
    <w:rsid w:val="00E0063D"/>
    <w:rsid w:val="00E01F62"/>
    <w:rsid w:val="00E034EA"/>
    <w:rsid w:val="00E03780"/>
    <w:rsid w:val="00E04336"/>
    <w:rsid w:val="00E04833"/>
    <w:rsid w:val="00E059C8"/>
    <w:rsid w:val="00E06155"/>
    <w:rsid w:val="00E06438"/>
    <w:rsid w:val="00E10FA8"/>
    <w:rsid w:val="00E11DB7"/>
    <w:rsid w:val="00E12D53"/>
    <w:rsid w:val="00E13FB5"/>
    <w:rsid w:val="00E1529B"/>
    <w:rsid w:val="00E15C69"/>
    <w:rsid w:val="00E16ECA"/>
    <w:rsid w:val="00E17F74"/>
    <w:rsid w:val="00E17F94"/>
    <w:rsid w:val="00E2026D"/>
    <w:rsid w:val="00E2265C"/>
    <w:rsid w:val="00E22DE7"/>
    <w:rsid w:val="00E23F51"/>
    <w:rsid w:val="00E246C2"/>
    <w:rsid w:val="00E25A7C"/>
    <w:rsid w:val="00E26DD1"/>
    <w:rsid w:val="00E27FBE"/>
    <w:rsid w:val="00E312A2"/>
    <w:rsid w:val="00E3383F"/>
    <w:rsid w:val="00E339C3"/>
    <w:rsid w:val="00E345A9"/>
    <w:rsid w:val="00E35895"/>
    <w:rsid w:val="00E360C3"/>
    <w:rsid w:val="00E37EC1"/>
    <w:rsid w:val="00E37F39"/>
    <w:rsid w:val="00E37FF7"/>
    <w:rsid w:val="00E42DA6"/>
    <w:rsid w:val="00E44857"/>
    <w:rsid w:val="00E461FC"/>
    <w:rsid w:val="00E47551"/>
    <w:rsid w:val="00E477E7"/>
    <w:rsid w:val="00E478DB"/>
    <w:rsid w:val="00E51339"/>
    <w:rsid w:val="00E51394"/>
    <w:rsid w:val="00E53DDE"/>
    <w:rsid w:val="00E54343"/>
    <w:rsid w:val="00E546B9"/>
    <w:rsid w:val="00E54C34"/>
    <w:rsid w:val="00E55831"/>
    <w:rsid w:val="00E55B0D"/>
    <w:rsid w:val="00E560BB"/>
    <w:rsid w:val="00E57C9B"/>
    <w:rsid w:val="00E600DA"/>
    <w:rsid w:val="00E60823"/>
    <w:rsid w:val="00E6136F"/>
    <w:rsid w:val="00E61FDC"/>
    <w:rsid w:val="00E63888"/>
    <w:rsid w:val="00E65360"/>
    <w:rsid w:val="00E66382"/>
    <w:rsid w:val="00E663BA"/>
    <w:rsid w:val="00E674D2"/>
    <w:rsid w:val="00E67581"/>
    <w:rsid w:val="00E7003A"/>
    <w:rsid w:val="00E700BC"/>
    <w:rsid w:val="00E70847"/>
    <w:rsid w:val="00E70A44"/>
    <w:rsid w:val="00E719C7"/>
    <w:rsid w:val="00E7476B"/>
    <w:rsid w:val="00E7496F"/>
    <w:rsid w:val="00E756B1"/>
    <w:rsid w:val="00E75811"/>
    <w:rsid w:val="00E76CC4"/>
    <w:rsid w:val="00E76ECF"/>
    <w:rsid w:val="00E80968"/>
    <w:rsid w:val="00E810F0"/>
    <w:rsid w:val="00E81DDA"/>
    <w:rsid w:val="00E82632"/>
    <w:rsid w:val="00E828FF"/>
    <w:rsid w:val="00E83775"/>
    <w:rsid w:val="00E839CB"/>
    <w:rsid w:val="00E83D1D"/>
    <w:rsid w:val="00E85886"/>
    <w:rsid w:val="00E85BF4"/>
    <w:rsid w:val="00E860F3"/>
    <w:rsid w:val="00E86821"/>
    <w:rsid w:val="00E86B57"/>
    <w:rsid w:val="00E8709D"/>
    <w:rsid w:val="00E8750C"/>
    <w:rsid w:val="00E90851"/>
    <w:rsid w:val="00E922B1"/>
    <w:rsid w:val="00E92A12"/>
    <w:rsid w:val="00E9356F"/>
    <w:rsid w:val="00E93683"/>
    <w:rsid w:val="00E943C8"/>
    <w:rsid w:val="00E94D17"/>
    <w:rsid w:val="00E951A4"/>
    <w:rsid w:val="00E952EC"/>
    <w:rsid w:val="00E95D73"/>
    <w:rsid w:val="00E961A6"/>
    <w:rsid w:val="00E965D6"/>
    <w:rsid w:val="00E96849"/>
    <w:rsid w:val="00E97098"/>
    <w:rsid w:val="00E97D67"/>
    <w:rsid w:val="00EA14FA"/>
    <w:rsid w:val="00EA1BF1"/>
    <w:rsid w:val="00EA2119"/>
    <w:rsid w:val="00EA2843"/>
    <w:rsid w:val="00EA2AB4"/>
    <w:rsid w:val="00EA33D5"/>
    <w:rsid w:val="00EA49AD"/>
    <w:rsid w:val="00EA4E70"/>
    <w:rsid w:val="00EA4E78"/>
    <w:rsid w:val="00EA5AA1"/>
    <w:rsid w:val="00EA6D25"/>
    <w:rsid w:val="00EA6E66"/>
    <w:rsid w:val="00EA7709"/>
    <w:rsid w:val="00EB1FE0"/>
    <w:rsid w:val="00EB3055"/>
    <w:rsid w:val="00EB359C"/>
    <w:rsid w:val="00EB3CCB"/>
    <w:rsid w:val="00EB4B97"/>
    <w:rsid w:val="00EB4E0F"/>
    <w:rsid w:val="00EB6B72"/>
    <w:rsid w:val="00EB7831"/>
    <w:rsid w:val="00EB7B6D"/>
    <w:rsid w:val="00EC1C0B"/>
    <w:rsid w:val="00EC2C9A"/>
    <w:rsid w:val="00EC488E"/>
    <w:rsid w:val="00EC7B3B"/>
    <w:rsid w:val="00ED03C4"/>
    <w:rsid w:val="00ED0F49"/>
    <w:rsid w:val="00ED0F69"/>
    <w:rsid w:val="00ED11E5"/>
    <w:rsid w:val="00ED3341"/>
    <w:rsid w:val="00ED456F"/>
    <w:rsid w:val="00ED47E4"/>
    <w:rsid w:val="00ED531B"/>
    <w:rsid w:val="00ED62F8"/>
    <w:rsid w:val="00ED6339"/>
    <w:rsid w:val="00EE013E"/>
    <w:rsid w:val="00EE056C"/>
    <w:rsid w:val="00EE05AE"/>
    <w:rsid w:val="00EE36A5"/>
    <w:rsid w:val="00EE48CE"/>
    <w:rsid w:val="00EE56B1"/>
    <w:rsid w:val="00EE5B85"/>
    <w:rsid w:val="00EE665C"/>
    <w:rsid w:val="00EE67A7"/>
    <w:rsid w:val="00EF05D1"/>
    <w:rsid w:val="00EF1A46"/>
    <w:rsid w:val="00EF1F06"/>
    <w:rsid w:val="00EF2066"/>
    <w:rsid w:val="00EF239C"/>
    <w:rsid w:val="00EF27E9"/>
    <w:rsid w:val="00EF2B3C"/>
    <w:rsid w:val="00EF2F53"/>
    <w:rsid w:val="00EF5F45"/>
    <w:rsid w:val="00EF640B"/>
    <w:rsid w:val="00EF66D5"/>
    <w:rsid w:val="00EF6D3D"/>
    <w:rsid w:val="00EF7F3E"/>
    <w:rsid w:val="00F002F5"/>
    <w:rsid w:val="00F0290C"/>
    <w:rsid w:val="00F02D93"/>
    <w:rsid w:val="00F05BBE"/>
    <w:rsid w:val="00F05D5E"/>
    <w:rsid w:val="00F05FCE"/>
    <w:rsid w:val="00F060F5"/>
    <w:rsid w:val="00F061CD"/>
    <w:rsid w:val="00F06337"/>
    <w:rsid w:val="00F0712E"/>
    <w:rsid w:val="00F07B41"/>
    <w:rsid w:val="00F10975"/>
    <w:rsid w:val="00F1303D"/>
    <w:rsid w:val="00F1352A"/>
    <w:rsid w:val="00F13F34"/>
    <w:rsid w:val="00F140AD"/>
    <w:rsid w:val="00F155AE"/>
    <w:rsid w:val="00F164B4"/>
    <w:rsid w:val="00F16906"/>
    <w:rsid w:val="00F174E5"/>
    <w:rsid w:val="00F20695"/>
    <w:rsid w:val="00F21B8A"/>
    <w:rsid w:val="00F2319B"/>
    <w:rsid w:val="00F233CF"/>
    <w:rsid w:val="00F23B91"/>
    <w:rsid w:val="00F23C7D"/>
    <w:rsid w:val="00F24DDF"/>
    <w:rsid w:val="00F25069"/>
    <w:rsid w:val="00F256BD"/>
    <w:rsid w:val="00F272E2"/>
    <w:rsid w:val="00F2730F"/>
    <w:rsid w:val="00F27985"/>
    <w:rsid w:val="00F31D5E"/>
    <w:rsid w:val="00F32507"/>
    <w:rsid w:val="00F34212"/>
    <w:rsid w:val="00F34307"/>
    <w:rsid w:val="00F353DA"/>
    <w:rsid w:val="00F3600C"/>
    <w:rsid w:val="00F361EC"/>
    <w:rsid w:val="00F37CDE"/>
    <w:rsid w:val="00F41844"/>
    <w:rsid w:val="00F41ED3"/>
    <w:rsid w:val="00F42293"/>
    <w:rsid w:val="00F44670"/>
    <w:rsid w:val="00F44A20"/>
    <w:rsid w:val="00F44A74"/>
    <w:rsid w:val="00F45138"/>
    <w:rsid w:val="00F45B63"/>
    <w:rsid w:val="00F4709B"/>
    <w:rsid w:val="00F47DBB"/>
    <w:rsid w:val="00F501A0"/>
    <w:rsid w:val="00F51B6C"/>
    <w:rsid w:val="00F51E36"/>
    <w:rsid w:val="00F52688"/>
    <w:rsid w:val="00F5281D"/>
    <w:rsid w:val="00F569DD"/>
    <w:rsid w:val="00F573E4"/>
    <w:rsid w:val="00F60A0F"/>
    <w:rsid w:val="00F60C26"/>
    <w:rsid w:val="00F6212C"/>
    <w:rsid w:val="00F6272B"/>
    <w:rsid w:val="00F633D7"/>
    <w:rsid w:val="00F640BB"/>
    <w:rsid w:val="00F64599"/>
    <w:rsid w:val="00F64CC2"/>
    <w:rsid w:val="00F66303"/>
    <w:rsid w:val="00F66AAC"/>
    <w:rsid w:val="00F6748E"/>
    <w:rsid w:val="00F674AA"/>
    <w:rsid w:val="00F67E19"/>
    <w:rsid w:val="00F70B3A"/>
    <w:rsid w:val="00F70BBA"/>
    <w:rsid w:val="00F70C78"/>
    <w:rsid w:val="00F70E6F"/>
    <w:rsid w:val="00F713A2"/>
    <w:rsid w:val="00F71AF1"/>
    <w:rsid w:val="00F71D21"/>
    <w:rsid w:val="00F72245"/>
    <w:rsid w:val="00F7269C"/>
    <w:rsid w:val="00F727AE"/>
    <w:rsid w:val="00F727B5"/>
    <w:rsid w:val="00F72D2B"/>
    <w:rsid w:val="00F7324D"/>
    <w:rsid w:val="00F7367A"/>
    <w:rsid w:val="00F7414C"/>
    <w:rsid w:val="00F741DE"/>
    <w:rsid w:val="00F747A9"/>
    <w:rsid w:val="00F747D9"/>
    <w:rsid w:val="00F749E7"/>
    <w:rsid w:val="00F753B4"/>
    <w:rsid w:val="00F774AA"/>
    <w:rsid w:val="00F82E97"/>
    <w:rsid w:val="00F84233"/>
    <w:rsid w:val="00F84A74"/>
    <w:rsid w:val="00F84C0F"/>
    <w:rsid w:val="00F85290"/>
    <w:rsid w:val="00F85EFA"/>
    <w:rsid w:val="00F8612B"/>
    <w:rsid w:val="00F87331"/>
    <w:rsid w:val="00F87B9A"/>
    <w:rsid w:val="00F9076D"/>
    <w:rsid w:val="00F9203E"/>
    <w:rsid w:val="00F9247C"/>
    <w:rsid w:val="00F924EE"/>
    <w:rsid w:val="00F935CE"/>
    <w:rsid w:val="00F93EC2"/>
    <w:rsid w:val="00F943D2"/>
    <w:rsid w:val="00F9478F"/>
    <w:rsid w:val="00F94B92"/>
    <w:rsid w:val="00F94EC1"/>
    <w:rsid w:val="00F95806"/>
    <w:rsid w:val="00F9692E"/>
    <w:rsid w:val="00F978EE"/>
    <w:rsid w:val="00F97DC3"/>
    <w:rsid w:val="00FA0908"/>
    <w:rsid w:val="00FA1E4E"/>
    <w:rsid w:val="00FA23E0"/>
    <w:rsid w:val="00FA282B"/>
    <w:rsid w:val="00FA2C6B"/>
    <w:rsid w:val="00FA3276"/>
    <w:rsid w:val="00FA332B"/>
    <w:rsid w:val="00FA3E2F"/>
    <w:rsid w:val="00FB10DF"/>
    <w:rsid w:val="00FB161E"/>
    <w:rsid w:val="00FB19EB"/>
    <w:rsid w:val="00FB2032"/>
    <w:rsid w:val="00FB2810"/>
    <w:rsid w:val="00FB297D"/>
    <w:rsid w:val="00FB37B7"/>
    <w:rsid w:val="00FB50C5"/>
    <w:rsid w:val="00FB559F"/>
    <w:rsid w:val="00FB6CAB"/>
    <w:rsid w:val="00FB7765"/>
    <w:rsid w:val="00FC0758"/>
    <w:rsid w:val="00FC23B2"/>
    <w:rsid w:val="00FC2B02"/>
    <w:rsid w:val="00FC3997"/>
    <w:rsid w:val="00FC449C"/>
    <w:rsid w:val="00FC4879"/>
    <w:rsid w:val="00FC5751"/>
    <w:rsid w:val="00FC5823"/>
    <w:rsid w:val="00FC61EF"/>
    <w:rsid w:val="00FC6FCA"/>
    <w:rsid w:val="00FC74F3"/>
    <w:rsid w:val="00FC7DD5"/>
    <w:rsid w:val="00FD001A"/>
    <w:rsid w:val="00FD0111"/>
    <w:rsid w:val="00FD10C9"/>
    <w:rsid w:val="00FD21F3"/>
    <w:rsid w:val="00FD470B"/>
    <w:rsid w:val="00FD4B33"/>
    <w:rsid w:val="00FD5E2A"/>
    <w:rsid w:val="00FD7BDB"/>
    <w:rsid w:val="00FE04DE"/>
    <w:rsid w:val="00FE30FA"/>
    <w:rsid w:val="00FE41F5"/>
    <w:rsid w:val="00FE4233"/>
    <w:rsid w:val="00FE4C20"/>
    <w:rsid w:val="00FE4FD0"/>
    <w:rsid w:val="00FE568D"/>
    <w:rsid w:val="00FE5C35"/>
    <w:rsid w:val="00FE5E12"/>
    <w:rsid w:val="00FE6675"/>
    <w:rsid w:val="00FE67D4"/>
    <w:rsid w:val="00FF03DF"/>
    <w:rsid w:val="00FF0407"/>
    <w:rsid w:val="00FF0439"/>
    <w:rsid w:val="00FF0EB5"/>
    <w:rsid w:val="00FF1F30"/>
    <w:rsid w:val="00FF284F"/>
    <w:rsid w:val="00FF30A1"/>
    <w:rsid w:val="00FF3BD0"/>
    <w:rsid w:val="00FF56E1"/>
    <w:rsid w:val="00FF5C6C"/>
    <w:rsid w:val="00FF5FAC"/>
    <w:rsid w:val="00FF610F"/>
    <w:rsid w:val="00FF6335"/>
    <w:rsid w:val="00FF6494"/>
    <w:rsid w:val="00FF6AB6"/>
    <w:rsid w:val="00FF7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43C3B"/>
  <w15:docId w15:val="{973C2547-25E9-421A-9016-7ED8F42C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0351"/>
    <w:pPr>
      <w:widowControl w:val="0"/>
      <w:jc w:val="both"/>
    </w:pPr>
    <w:rPr>
      <w:rFonts w:ascii="Times New Roman" w:eastAsia="楷体_GB2312" w:hAnsi="Times New Roman" w:cs="Times New Roman"/>
      <w:sz w:val="24"/>
      <w:szCs w:val="20"/>
    </w:rPr>
  </w:style>
  <w:style w:type="paragraph" w:styleId="Heading1">
    <w:name w:val="heading 1"/>
    <w:basedOn w:val="Normal"/>
    <w:next w:val="BodyText"/>
    <w:link w:val="Heading1Char"/>
    <w:qFormat/>
    <w:rsid w:val="00390351"/>
    <w:pPr>
      <w:keepNext/>
      <w:numPr>
        <w:numId w:val="3"/>
      </w:numPr>
      <w:tabs>
        <w:tab w:val="left" w:pos="840"/>
      </w:tabs>
      <w:spacing w:after="240"/>
      <w:outlineLvl w:val="0"/>
    </w:pPr>
    <w:rPr>
      <w:rFonts w:ascii="Arial Bold" w:hAnsi="Arial Bold"/>
      <w:b/>
      <w:kern w:val="28"/>
    </w:rPr>
  </w:style>
  <w:style w:type="paragraph" w:styleId="Heading2">
    <w:name w:val="heading 2"/>
    <w:basedOn w:val="Normal"/>
    <w:next w:val="BodyText"/>
    <w:link w:val="Heading2Char"/>
    <w:qFormat/>
    <w:rsid w:val="00390351"/>
    <w:pPr>
      <w:keepNext/>
      <w:numPr>
        <w:ilvl w:val="1"/>
        <w:numId w:val="3"/>
      </w:numPr>
      <w:tabs>
        <w:tab w:val="left" w:pos="840"/>
      </w:tabs>
      <w:spacing w:after="240"/>
      <w:outlineLvl w:val="1"/>
    </w:pPr>
    <w:rPr>
      <w:rFonts w:ascii="楷体_GB2312"/>
    </w:rPr>
  </w:style>
  <w:style w:type="paragraph" w:styleId="Heading3">
    <w:name w:val="heading 3"/>
    <w:basedOn w:val="Normal"/>
    <w:link w:val="Heading3Char"/>
    <w:qFormat/>
    <w:rsid w:val="00390351"/>
    <w:pPr>
      <w:numPr>
        <w:ilvl w:val="2"/>
        <w:numId w:val="3"/>
      </w:numPr>
      <w:tabs>
        <w:tab w:val="left" w:pos="1260"/>
      </w:tabs>
      <w:spacing w:after="240"/>
      <w:outlineLvl w:val="2"/>
    </w:pPr>
    <w:rPr>
      <w:rFonts w:ascii="楷体_GB2312"/>
    </w:rPr>
  </w:style>
  <w:style w:type="paragraph" w:styleId="Heading4">
    <w:name w:val="heading 4"/>
    <w:aliases w:val="bullet,bl,bb,PIM 4,H4,h4,Heading Four,sect 1.2.3.4,Ref Heading 1,rh1,sect 1.2.3.41,Ref Heading 11,rh11,sect 1.2.3.42,Ref Heading 12,rh12,sect 1.2.3.411,Ref Heading 111,rh111,sect 1.2.3.43,Ref Heading 13,rh13,sect 1.2.3.412,Ref Heading 112"/>
    <w:basedOn w:val="BodyText"/>
    <w:link w:val="Heading4Char"/>
    <w:qFormat/>
    <w:rsid w:val="00390351"/>
    <w:pPr>
      <w:numPr>
        <w:ilvl w:val="3"/>
        <w:numId w:val="3"/>
      </w:numPr>
      <w:tabs>
        <w:tab w:val="left" w:pos="1680"/>
      </w:tabs>
      <w:spacing w:after="240"/>
      <w:outlineLvl w:val="3"/>
    </w:pPr>
    <w:rPr>
      <w:rFonts w:ascii="楷体_GB2312"/>
    </w:rPr>
  </w:style>
  <w:style w:type="paragraph" w:styleId="Heading5">
    <w:name w:val="heading 5"/>
    <w:basedOn w:val="BodyText"/>
    <w:link w:val="Heading5Char"/>
    <w:qFormat/>
    <w:rsid w:val="00405E11"/>
    <w:pPr>
      <w:numPr>
        <w:ilvl w:val="4"/>
        <w:numId w:val="3"/>
      </w:numPr>
      <w:spacing w:after="240"/>
      <w:outlineLvl w:val="4"/>
    </w:pPr>
    <w:rPr>
      <w:rFonts w:ascii="楷体_GB2312"/>
    </w:rPr>
  </w:style>
  <w:style w:type="paragraph" w:styleId="Heading6">
    <w:name w:val="heading 6"/>
    <w:basedOn w:val="BodyText"/>
    <w:next w:val="BodyText"/>
    <w:link w:val="Heading6Char"/>
    <w:qFormat/>
    <w:rsid w:val="00405E11"/>
    <w:pPr>
      <w:numPr>
        <w:ilvl w:val="5"/>
        <w:numId w:val="3"/>
      </w:numPr>
      <w:spacing w:after="240"/>
      <w:outlineLvl w:val="5"/>
    </w:pPr>
    <w:rPr>
      <w:rFonts w:ascii="楷体_GB2312"/>
    </w:rPr>
  </w:style>
  <w:style w:type="paragraph" w:styleId="Heading7">
    <w:name w:val="heading 7"/>
    <w:basedOn w:val="BodyText"/>
    <w:next w:val="BodyText"/>
    <w:link w:val="Heading7Char"/>
    <w:qFormat/>
    <w:rsid w:val="00405E11"/>
    <w:pPr>
      <w:numPr>
        <w:ilvl w:val="6"/>
        <w:numId w:val="3"/>
      </w:numPr>
      <w:spacing w:after="240"/>
      <w:outlineLvl w:val="6"/>
    </w:pPr>
    <w:rPr>
      <w:rFonts w:ascii="楷体_GB2312"/>
    </w:rPr>
  </w:style>
  <w:style w:type="paragraph" w:styleId="Heading8">
    <w:name w:val="heading 8"/>
    <w:basedOn w:val="BodyText"/>
    <w:next w:val="BodyText"/>
    <w:link w:val="Heading8Char"/>
    <w:qFormat/>
    <w:rsid w:val="00405E11"/>
    <w:pPr>
      <w:numPr>
        <w:ilvl w:val="7"/>
        <w:numId w:val="3"/>
      </w:numPr>
      <w:spacing w:after="240" w:line="240" w:lineRule="atLeast"/>
      <w:outlineLvl w:val="7"/>
    </w:pPr>
    <w:rPr>
      <w:rFonts w:ascii="楷体_GB2312"/>
    </w:rPr>
  </w:style>
  <w:style w:type="paragraph" w:styleId="Heading9">
    <w:name w:val="heading 9"/>
    <w:basedOn w:val="BodyText"/>
    <w:next w:val="BodyText"/>
    <w:link w:val="Heading9Char"/>
    <w:qFormat/>
    <w:rsid w:val="00405E11"/>
    <w:pPr>
      <w:numPr>
        <w:ilvl w:val="8"/>
        <w:numId w:val="3"/>
      </w:numPr>
      <w:spacing w:after="240" w:line="240" w:lineRule="atLeast"/>
      <w:outlineLvl w:val="8"/>
    </w:pPr>
    <w:rPr>
      <w:rFonts w:ascii="楷体_GB23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
    <w:name w:val="样式16"/>
    <w:basedOn w:val="Normal"/>
    <w:link w:val="16Char"/>
    <w:autoRedefine/>
    <w:qFormat/>
    <w:rsid w:val="006B528F"/>
    <w:pPr>
      <w:spacing w:after="320" w:line="360" w:lineRule="exact"/>
      <w:jc w:val="left"/>
    </w:pPr>
    <w:rPr>
      <w:rFonts w:ascii="Arial" w:hAnsi="Arial" w:cs="Arial"/>
      <w:sz w:val="28"/>
      <w:szCs w:val="28"/>
    </w:rPr>
  </w:style>
  <w:style w:type="character" w:customStyle="1" w:styleId="16Char">
    <w:name w:val="样式16 Char"/>
    <w:basedOn w:val="DefaultParagraphFont"/>
    <w:link w:val="16"/>
    <w:rsid w:val="006B528F"/>
    <w:rPr>
      <w:rFonts w:ascii="Arial" w:eastAsia="楷体_GB2312" w:hAnsi="Arial" w:cs="Arial"/>
      <w:sz w:val="28"/>
      <w:szCs w:val="28"/>
    </w:rPr>
  </w:style>
  <w:style w:type="character" w:customStyle="1" w:styleId="Heading1Char">
    <w:name w:val="Heading 1 Char"/>
    <w:basedOn w:val="DefaultParagraphFont"/>
    <w:link w:val="Heading1"/>
    <w:rsid w:val="00390351"/>
    <w:rPr>
      <w:rFonts w:ascii="Arial Bold" w:eastAsia="楷体_GB2312" w:hAnsi="Arial Bold" w:cs="Times New Roman"/>
      <w:b/>
      <w:kern w:val="28"/>
      <w:sz w:val="24"/>
      <w:szCs w:val="20"/>
    </w:rPr>
  </w:style>
  <w:style w:type="character" w:customStyle="1" w:styleId="Heading2Char">
    <w:name w:val="Heading 2 Char"/>
    <w:basedOn w:val="DefaultParagraphFont"/>
    <w:link w:val="Heading2"/>
    <w:rsid w:val="00390351"/>
    <w:rPr>
      <w:rFonts w:ascii="楷体_GB2312" w:eastAsia="楷体_GB2312" w:hAnsi="Times New Roman" w:cs="Times New Roman"/>
      <w:sz w:val="24"/>
      <w:szCs w:val="20"/>
    </w:rPr>
  </w:style>
  <w:style w:type="character" w:customStyle="1" w:styleId="Heading3Char">
    <w:name w:val="Heading 3 Char"/>
    <w:basedOn w:val="DefaultParagraphFont"/>
    <w:link w:val="Heading3"/>
    <w:rsid w:val="00390351"/>
    <w:rPr>
      <w:rFonts w:ascii="楷体_GB2312" w:eastAsia="楷体_GB2312" w:hAnsi="Times New Roman" w:cs="Times New Roman"/>
      <w:sz w:val="24"/>
      <w:szCs w:val="20"/>
    </w:rPr>
  </w:style>
  <w:style w:type="character" w:customStyle="1" w:styleId="Heading4Char">
    <w:name w:val="Heading 4 Char"/>
    <w:aliases w:val="bullet Char,bl Char,bb Char,PIM 4 Char,H4 Char,h4 Char,Heading Four Char,sect 1.2.3.4 Char,Ref Heading 1 Char,rh1 Char,sect 1.2.3.41 Char,Ref Heading 11 Char,rh11 Char,sect 1.2.3.42 Char,Ref Heading 12 Char,rh12 Char,sect 1.2.3.411 Char"/>
    <w:basedOn w:val="DefaultParagraphFont"/>
    <w:link w:val="Heading4"/>
    <w:rsid w:val="00390351"/>
    <w:rPr>
      <w:rFonts w:ascii="楷体_GB2312" w:eastAsia="楷体_GB2312" w:hAnsi="Times New Roman" w:cs="Times New Roman"/>
      <w:sz w:val="24"/>
      <w:szCs w:val="20"/>
    </w:rPr>
  </w:style>
  <w:style w:type="paragraph" w:styleId="ListParagraph">
    <w:name w:val="List Paragraph"/>
    <w:basedOn w:val="Normal"/>
    <w:uiPriority w:val="34"/>
    <w:qFormat/>
    <w:rsid w:val="00390351"/>
    <w:pPr>
      <w:ind w:left="720"/>
      <w:contextualSpacing/>
    </w:pPr>
  </w:style>
  <w:style w:type="paragraph" w:styleId="Footer">
    <w:name w:val="footer"/>
    <w:basedOn w:val="Normal"/>
    <w:link w:val="FooterChar"/>
    <w:uiPriority w:val="99"/>
    <w:unhideWhenUsed/>
    <w:rsid w:val="0039035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90351"/>
    <w:rPr>
      <w:rFonts w:ascii="Times New Roman" w:eastAsia="楷体_GB2312" w:hAnsi="Times New Roman" w:cs="Times New Roman"/>
      <w:sz w:val="18"/>
      <w:szCs w:val="18"/>
    </w:rPr>
  </w:style>
  <w:style w:type="paragraph" w:styleId="BodyText">
    <w:name w:val="Body Text"/>
    <w:basedOn w:val="Normal"/>
    <w:link w:val="BodyTextChar"/>
    <w:uiPriority w:val="99"/>
    <w:semiHidden/>
    <w:unhideWhenUsed/>
    <w:rsid w:val="00390351"/>
    <w:pPr>
      <w:spacing w:after="120"/>
    </w:pPr>
  </w:style>
  <w:style w:type="character" w:customStyle="1" w:styleId="BodyTextChar">
    <w:name w:val="Body Text Char"/>
    <w:basedOn w:val="DefaultParagraphFont"/>
    <w:link w:val="BodyText"/>
    <w:uiPriority w:val="99"/>
    <w:semiHidden/>
    <w:rsid w:val="00390351"/>
    <w:rPr>
      <w:rFonts w:ascii="Times New Roman" w:eastAsia="楷体_GB2312" w:hAnsi="Times New Roman" w:cs="Times New Roman"/>
      <w:sz w:val="24"/>
      <w:szCs w:val="20"/>
    </w:rPr>
  </w:style>
  <w:style w:type="paragraph" w:styleId="Header">
    <w:name w:val="header"/>
    <w:basedOn w:val="Normal"/>
    <w:link w:val="HeaderChar"/>
    <w:uiPriority w:val="99"/>
    <w:unhideWhenUsed/>
    <w:rsid w:val="00B333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33346"/>
    <w:rPr>
      <w:rFonts w:ascii="Times New Roman" w:eastAsia="楷体_GB2312" w:hAnsi="Times New Roman" w:cs="Times New Roman"/>
      <w:sz w:val="18"/>
      <w:szCs w:val="18"/>
    </w:rPr>
  </w:style>
  <w:style w:type="character" w:styleId="CommentReference">
    <w:name w:val="annotation reference"/>
    <w:basedOn w:val="DefaultParagraphFont"/>
    <w:semiHidden/>
    <w:unhideWhenUsed/>
    <w:rsid w:val="00C55BCB"/>
    <w:rPr>
      <w:sz w:val="21"/>
      <w:szCs w:val="21"/>
    </w:rPr>
  </w:style>
  <w:style w:type="paragraph" w:styleId="CommentText">
    <w:name w:val="annotation text"/>
    <w:basedOn w:val="Normal"/>
    <w:link w:val="CommentTextChar"/>
    <w:semiHidden/>
    <w:unhideWhenUsed/>
    <w:rsid w:val="00C55BCB"/>
    <w:pPr>
      <w:jc w:val="left"/>
    </w:pPr>
  </w:style>
  <w:style w:type="character" w:customStyle="1" w:styleId="CommentTextChar">
    <w:name w:val="Comment Text Char"/>
    <w:basedOn w:val="DefaultParagraphFont"/>
    <w:link w:val="CommentText"/>
    <w:semiHidden/>
    <w:rsid w:val="00C55BCB"/>
    <w:rPr>
      <w:rFonts w:ascii="Times New Roman" w:eastAsia="楷体_GB2312" w:hAnsi="Times New Roman" w:cs="Times New Roman"/>
      <w:sz w:val="24"/>
      <w:szCs w:val="20"/>
    </w:rPr>
  </w:style>
  <w:style w:type="paragraph" w:styleId="BalloonText">
    <w:name w:val="Balloon Text"/>
    <w:basedOn w:val="Normal"/>
    <w:link w:val="BalloonTextChar"/>
    <w:uiPriority w:val="99"/>
    <w:semiHidden/>
    <w:unhideWhenUsed/>
    <w:rsid w:val="00C55BCB"/>
    <w:rPr>
      <w:sz w:val="18"/>
      <w:szCs w:val="18"/>
    </w:rPr>
  </w:style>
  <w:style w:type="character" w:customStyle="1" w:styleId="BalloonTextChar">
    <w:name w:val="Balloon Text Char"/>
    <w:basedOn w:val="DefaultParagraphFont"/>
    <w:link w:val="BalloonText"/>
    <w:uiPriority w:val="99"/>
    <w:semiHidden/>
    <w:rsid w:val="00C55BCB"/>
    <w:rPr>
      <w:rFonts w:ascii="Times New Roman" w:eastAsia="楷体_GB2312" w:hAnsi="Times New Roman" w:cs="Times New Roman"/>
      <w:sz w:val="18"/>
      <w:szCs w:val="18"/>
    </w:rPr>
  </w:style>
  <w:style w:type="paragraph" w:customStyle="1" w:styleId="Default">
    <w:name w:val="Default"/>
    <w:link w:val="DefaultChar"/>
    <w:rsid w:val="001043F2"/>
    <w:pPr>
      <w:widowControl w:val="0"/>
      <w:autoSpaceDE w:val="0"/>
      <w:autoSpaceDN w:val="0"/>
      <w:adjustRightInd w:val="0"/>
    </w:pPr>
    <w:rPr>
      <w:rFonts w:ascii="Arial" w:eastAsia="宋体" w:hAnsi="Arial" w:cs="Arial"/>
      <w:color w:val="000000"/>
      <w:kern w:val="0"/>
      <w:sz w:val="24"/>
      <w:szCs w:val="24"/>
    </w:rPr>
  </w:style>
  <w:style w:type="paragraph" w:styleId="CommentSubject">
    <w:name w:val="annotation subject"/>
    <w:basedOn w:val="CommentText"/>
    <w:next w:val="CommentText"/>
    <w:link w:val="CommentSubjectChar"/>
    <w:uiPriority w:val="99"/>
    <w:semiHidden/>
    <w:unhideWhenUsed/>
    <w:rsid w:val="008F5336"/>
    <w:rPr>
      <w:b/>
      <w:bCs/>
    </w:rPr>
  </w:style>
  <w:style w:type="character" w:customStyle="1" w:styleId="CommentSubjectChar">
    <w:name w:val="Comment Subject Char"/>
    <w:basedOn w:val="CommentTextChar"/>
    <w:link w:val="CommentSubject"/>
    <w:uiPriority w:val="99"/>
    <w:semiHidden/>
    <w:rsid w:val="008F5336"/>
    <w:rPr>
      <w:rFonts w:ascii="Times New Roman" w:eastAsia="楷体_GB2312" w:hAnsi="Times New Roman" w:cs="Times New Roman"/>
      <w:b/>
      <w:bCs/>
      <w:sz w:val="24"/>
      <w:szCs w:val="20"/>
    </w:rPr>
  </w:style>
  <w:style w:type="paragraph" w:styleId="HTMLPreformatted">
    <w:name w:val="HTML Preformatted"/>
    <w:basedOn w:val="Normal"/>
    <w:link w:val="HTMLPreformattedChar"/>
    <w:uiPriority w:val="99"/>
    <w:rsid w:val="00A91D46"/>
    <w:rPr>
      <w:rFonts w:ascii="Courier New" w:hAnsi="Courier New" w:cs="Courier New"/>
    </w:rPr>
  </w:style>
  <w:style w:type="character" w:customStyle="1" w:styleId="HTMLPreformattedChar">
    <w:name w:val="HTML Preformatted Char"/>
    <w:basedOn w:val="DefaultParagraphFont"/>
    <w:link w:val="HTMLPreformatted"/>
    <w:uiPriority w:val="99"/>
    <w:rsid w:val="00A91D46"/>
    <w:rPr>
      <w:rFonts w:ascii="Courier New" w:eastAsia="楷体_GB2312" w:hAnsi="Courier New" w:cs="Courier New"/>
      <w:sz w:val="24"/>
      <w:szCs w:val="20"/>
    </w:rPr>
  </w:style>
  <w:style w:type="paragraph" w:styleId="NormalWeb">
    <w:name w:val="Normal (Web)"/>
    <w:basedOn w:val="Normal"/>
    <w:link w:val="NormalWebChar"/>
    <w:rsid w:val="00A91D46"/>
    <w:rPr>
      <w:rFonts w:ascii="楷体_GB2312"/>
      <w:szCs w:val="24"/>
    </w:rPr>
  </w:style>
  <w:style w:type="character" w:customStyle="1" w:styleId="DefaultChar">
    <w:name w:val="Default Char"/>
    <w:link w:val="Default"/>
    <w:rsid w:val="00A91D46"/>
    <w:rPr>
      <w:rFonts w:ascii="Arial" w:eastAsia="宋体" w:hAnsi="Arial" w:cs="Arial"/>
      <w:color w:val="000000"/>
      <w:kern w:val="0"/>
      <w:sz w:val="24"/>
      <w:szCs w:val="24"/>
    </w:rPr>
  </w:style>
  <w:style w:type="character" w:customStyle="1" w:styleId="NormalWebChar">
    <w:name w:val="Normal (Web) Char"/>
    <w:link w:val="NormalWeb"/>
    <w:rsid w:val="00A91D46"/>
    <w:rPr>
      <w:rFonts w:ascii="楷体_GB2312" w:eastAsia="楷体_GB2312" w:hAnsi="Times New Roman" w:cs="Times New Roman"/>
      <w:sz w:val="24"/>
      <w:szCs w:val="24"/>
    </w:rPr>
  </w:style>
  <w:style w:type="character" w:customStyle="1" w:styleId="Heading5Char">
    <w:name w:val="Heading 5 Char"/>
    <w:basedOn w:val="DefaultParagraphFont"/>
    <w:link w:val="Heading5"/>
    <w:rsid w:val="00405E11"/>
    <w:rPr>
      <w:rFonts w:ascii="楷体_GB2312" w:eastAsia="楷体_GB2312" w:hAnsi="Times New Roman" w:cs="Times New Roman"/>
      <w:sz w:val="24"/>
      <w:szCs w:val="20"/>
    </w:rPr>
  </w:style>
  <w:style w:type="character" w:customStyle="1" w:styleId="Heading6Char">
    <w:name w:val="Heading 6 Char"/>
    <w:basedOn w:val="DefaultParagraphFont"/>
    <w:link w:val="Heading6"/>
    <w:rsid w:val="00405E11"/>
    <w:rPr>
      <w:rFonts w:ascii="楷体_GB2312" w:eastAsia="楷体_GB2312" w:hAnsi="Times New Roman" w:cs="Times New Roman"/>
      <w:sz w:val="24"/>
      <w:szCs w:val="20"/>
    </w:rPr>
  </w:style>
  <w:style w:type="character" w:customStyle="1" w:styleId="Heading7Char">
    <w:name w:val="Heading 7 Char"/>
    <w:basedOn w:val="DefaultParagraphFont"/>
    <w:link w:val="Heading7"/>
    <w:rsid w:val="00405E11"/>
    <w:rPr>
      <w:rFonts w:ascii="楷体_GB2312" w:eastAsia="楷体_GB2312" w:hAnsi="Times New Roman" w:cs="Times New Roman"/>
      <w:sz w:val="24"/>
      <w:szCs w:val="20"/>
    </w:rPr>
  </w:style>
  <w:style w:type="character" w:customStyle="1" w:styleId="Heading8Char">
    <w:name w:val="Heading 8 Char"/>
    <w:basedOn w:val="DefaultParagraphFont"/>
    <w:link w:val="Heading8"/>
    <w:rsid w:val="00405E11"/>
    <w:rPr>
      <w:rFonts w:ascii="楷体_GB2312" w:eastAsia="楷体_GB2312" w:hAnsi="Times New Roman" w:cs="Times New Roman"/>
      <w:sz w:val="24"/>
      <w:szCs w:val="20"/>
    </w:rPr>
  </w:style>
  <w:style w:type="character" w:customStyle="1" w:styleId="Heading9Char">
    <w:name w:val="Heading 9 Char"/>
    <w:basedOn w:val="DefaultParagraphFont"/>
    <w:link w:val="Heading9"/>
    <w:rsid w:val="00405E11"/>
    <w:rPr>
      <w:rFonts w:ascii="楷体_GB2312" w:eastAsia="楷体_GB2312"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B54DF-1961-417A-9058-55B4EE9F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10</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King &amp; Wood Mallesons</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KWM</dc:creator>
  <cp:lastModifiedBy>Eugene DONG</cp:lastModifiedBy>
  <cp:revision>111</cp:revision>
  <cp:lastPrinted>2016-11-01T12:38:00Z</cp:lastPrinted>
  <dcterms:created xsi:type="dcterms:W3CDTF">2014-12-22T14:47:00Z</dcterms:created>
  <dcterms:modified xsi:type="dcterms:W3CDTF">2016-11-02T11:50:00Z</dcterms:modified>
</cp:coreProperties>
</file>